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BF18C" w14:textId="77777777" w:rsidR="00223976" w:rsidRDefault="00223976">
      <w:pPr>
        <w:pStyle w:val="TOCHeading"/>
      </w:pPr>
      <w:bookmarkStart w:id="0" w:name="_GoBack"/>
      <w:bookmarkEnd w:id="0"/>
      <w:r>
        <w:rPr>
          <w:noProof/>
          <w:lang w:val="en-AU" w:eastAsia="en-AU"/>
        </w:rPr>
        <w:drawing>
          <wp:anchor distT="0" distB="0" distL="114300" distR="114300" simplePos="0" relativeHeight="251659264" behindDoc="1" locked="0" layoutInCell="1" allowOverlap="1" wp14:anchorId="445C19E3" wp14:editId="1C59EA2A">
            <wp:simplePos x="0" y="0"/>
            <wp:positionH relativeFrom="page">
              <wp:align>left</wp:align>
            </wp:positionH>
            <wp:positionV relativeFrom="page">
              <wp:posOffset>15130</wp:posOffset>
            </wp:positionV>
            <wp:extent cx="7559040" cy="1068895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M0335 Finance Cover_b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040"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1A7E5C28" w14:textId="77777777" w:rsidR="00223976" w:rsidRDefault="00223976" w:rsidP="00223976">
      <w:pPr>
        <w:rPr>
          <w:rFonts w:asciiTheme="majorHAnsi" w:eastAsiaTheme="majorEastAsia" w:hAnsiTheme="majorHAnsi" w:cstheme="majorBidi"/>
          <w:color w:val="2E74B5" w:themeColor="accent1" w:themeShade="BF"/>
          <w:sz w:val="32"/>
          <w:szCs w:val="32"/>
          <w:lang w:val="en-US"/>
        </w:rPr>
      </w:pPr>
      <w:r>
        <w:rPr>
          <w:noProof/>
          <w:lang w:eastAsia="en-AU"/>
        </w:rPr>
        <mc:AlternateContent>
          <mc:Choice Requires="wps">
            <w:drawing>
              <wp:anchor distT="0" distB="0" distL="114300" distR="114300" simplePos="0" relativeHeight="251661312" behindDoc="0" locked="0" layoutInCell="1" allowOverlap="1" wp14:anchorId="407918C9" wp14:editId="00B8B476">
                <wp:simplePos x="0" y="0"/>
                <wp:positionH relativeFrom="margin">
                  <wp:posOffset>0</wp:posOffset>
                </wp:positionH>
                <wp:positionV relativeFrom="paragraph">
                  <wp:posOffset>7081851</wp:posOffset>
                </wp:positionV>
                <wp:extent cx="5963285" cy="1350010"/>
                <wp:effectExtent l="0" t="0" r="0" b="2540"/>
                <wp:wrapSquare wrapText="bothSides"/>
                <wp:docPr id="8" name="Text Box 8"/>
                <wp:cNvGraphicFramePr/>
                <a:graphic xmlns:a="http://schemas.openxmlformats.org/drawingml/2006/main">
                  <a:graphicData uri="http://schemas.microsoft.com/office/word/2010/wordprocessingShape">
                    <wps:wsp>
                      <wps:cNvSpPr txBox="1"/>
                      <wps:spPr>
                        <a:xfrm>
                          <a:off x="0" y="0"/>
                          <a:ext cx="5963285" cy="13500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0478092" w14:textId="77777777" w:rsidR="00F46392" w:rsidRPr="00E53C86" w:rsidRDefault="00F46392" w:rsidP="00223976">
                            <w:pPr>
                              <w:pStyle w:val="WCoverTitle"/>
                              <w:rPr>
                                <w:rFonts w:ascii="ChronicleTextG1-Roman" w:hAnsi="ChronicleTextG1-Roman" w:cs="ChronicleTextG1-Roman"/>
                                <w:b/>
                                <w:caps w:val="0"/>
                                <w:color w:val="850026"/>
                                <w:sz w:val="70"/>
                                <w:szCs w:val="72"/>
                                <w:lang w:val="en-US"/>
                                <w14:textOutline w14:w="9525" w14:cap="flat" w14:cmpd="sng" w14:algn="ctr">
                                  <w14:noFill/>
                                  <w14:prstDash w14:val="solid"/>
                                  <w14:round/>
                                </w14:textOutline>
                              </w:rPr>
                            </w:pPr>
                            <w:r w:rsidRPr="00E53C86">
                              <w:rPr>
                                <w:rFonts w:ascii="ChronicleTextG1-Roman" w:hAnsi="ChronicleTextG1-Roman" w:cs="ChronicleTextG1-Roman"/>
                                <w:b/>
                                <w:caps w:val="0"/>
                                <w:color w:val="850026"/>
                                <w:sz w:val="70"/>
                                <w:szCs w:val="72"/>
                                <w:lang w:val="en-US"/>
                                <w14:textOutline w14:w="9525" w14:cap="flat" w14:cmpd="sng" w14:algn="ctr">
                                  <w14:noFill/>
                                  <w14:prstDash w14:val="solid"/>
                                  <w14:round/>
                                </w14:textOutline>
                              </w:rPr>
                              <w:t>Western Sydney University</w:t>
                            </w:r>
                          </w:p>
                          <w:p w14:paraId="421C1D35" w14:textId="77777777" w:rsidR="00F46392" w:rsidRPr="00223976" w:rsidRDefault="00F46392" w:rsidP="00223976">
                            <w:pPr>
                              <w:pStyle w:val="WCoverTitle"/>
                              <w:rPr>
                                <w:rFonts w:ascii="ChronicleTextG1-Roman" w:hAnsi="ChronicleTextG1-Roman" w:cs="ChronicleTextG1-Roman"/>
                                <w:caps w:val="0"/>
                                <w:color w:val="850026"/>
                                <w:sz w:val="62"/>
                                <w:szCs w:val="72"/>
                                <w:lang w:val="en-US"/>
                                <w14:textOutline w14:w="9525" w14:cap="flat" w14:cmpd="sng" w14:algn="ctr">
                                  <w14:noFill/>
                                  <w14:prstDash w14:val="solid"/>
                                  <w14:round/>
                                </w14:textOutline>
                              </w:rPr>
                            </w:pPr>
                            <w:r w:rsidRPr="00223976">
                              <w:rPr>
                                <w:rFonts w:ascii="ChronicleTextG1-Roman" w:hAnsi="ChronicleTextG1-Roman" w:cs="ChronicleTextG1-Roman"/>
                                <w:caps w:val="0"/>
                                <w:color w:val="850026"/>
                                <w:sz w:val="62"/>
                                <w:szCs w:val="72"/>
                                <w:lang w:val="en-US"/>
                                <w14:textOutline w14:w="9525" w14:cap="flat" w14:cmpd="sng" w14:algn="ctr">
                                  <w14:noFill/>
                                  <w14:prstDash w14:val="solid"/>
                                  <w14:round/>
                                </w14:textOutline>
                              </w:rPr>
                              <w:t>Financial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7918C9" id="_x0000_t202" coordsize="21600,21600" o:spt="202" path="m,l,21600r21600,l21600,xe">
                <v:stroke joinstyle="miter"/>
                <v:path gradientshapeok="t" o:connecttype="rect"/>
              </v:shapetype>
              <v:shape id="Text Box 8" o:spid="_x0000_s1026" type="#_x0000_t202" style="position:absolute;margin-left:0;margin-top:557.65pt;width:469.55pt;height:10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TtpdwIAAFoFAAAOAAAAZHJzL2Uyb0RvYy54bWysVMFu2zAMvQ/YPwi6r07SpkuDOkXWosOA&#10;oi3WDD0rspQYk0RNYmJnXz9KdtKs26XDLjZFPlLkI6nLq9YatlUh1uBKPjwZcKachKp2q5J/W9x+&#10;mHAWUbhKGHCq5DsV+dXs/bvLxk/VCNZgKhUYBXFx2viSrxH9tCiiXCsr4gl45cioIViBdAyrogqi&#10;oejWFKPB4LxoIFQ+gFQxkvamM/JZjq+1kvigdVTITMkpN8zfkL/L9C1ml2K6CsKva9mnIf4hCytq&#10;R5ceQt0IFGwT6j9C2VoGiKDxRIItQOtaqlwDVTMcvKrmaS28yrUQOdEfaIr/L6y83z4GVlclp0Y5&#10;YalFC9Ui+wQtmyR2Gh+nBHryBMOW1NTlvT6SMhXd6mDTn8phZCeedwduUzBJyvHF+eloMuZMkm14&#10;Oh5QuSlO8eLuQ8TPCixLQskDNS9zKrZ3ETvoHpJuc3BbG5MbaNxvCorZaVSegN47VdJlnCXcGZW8&#10;jPuqNDGQE0+KPHvq2gS2FTQ1QkrlMNec4xI6oTTd/RbHHp9cu6ze4nzwyDeDw4OzrR2EzNKrtKvv&#10;+5R1hyeqj+pOIrbLtu/wEqodNThAtyDRy9uamnAnIj6KQBtBPaUtxwf6aANNyaGXOFtD+Pk3fcLT&#10;oJKVs4Y2rOTxx0YExZn54miEL4ZnZ2kl8+Fs/HFEh3BsWR5b3MZeA7VjSO+Jl1lMeDR7UQewz/QY&#10;zNOtZBJO0t0lx714jd3e02Mi1XyeQbSEXuCde/IyhU70phFbtM8i+H4OkUb4Hva7KKavxrHDJk8H&#10;8w2CrvOsJoI7VnviaYHztPePTXohjs8Z9fIkzn4BAAD//wMAUEsDBBQABgAIAAAAIQDFmoMo3gAA&#10;AAoBAAAPAAAAZHJzL2Rvd25yZXYueG1sTI/BTsMwEETvSP0Haytxo3YaCiSNUyEQVxCFVuLmxtsk&#10;aryOYrcJf89yguPOjGbfFJvJdeKCQ2g9aUgWCgRS5W1LtYbPj5ebBxAhGrKm84QavjHAppxdFSa3&#10;fqR3vGxjLbiEQm40NDH2uZShatCZsPA9EntHPzgT+RxqaQczcrnr5FKpO+lMS/yhMT0+NVidtmen&#10;Yfd6/Nrfqrf62a360U9Kksuk1tfz6XENIuIU/8Lwi8/oUDLTwZ/JBtFp4CGR1SRZpSDYz9IsAXFg&#10;KV3eZyDLQv6fUP4AAAD//wMAUEsBAi0AFAAGAAgAAAAhALaDOJL+AAAA4QEAABMAAAAAAAAAAAAA&#10;AAAAAAAAAFtDb250ZW50X1R5cGVzXS54bWxQSwECLQAUAAYACAAAACEAOP0h/9YAAACUAQAACwAA&#10;AAAAAAAAAAAAAAAvAQAAX3JlbHMvLnJlbHNQSwECLQAUAAYACAAAACEAfRk7aXcCAABaBQAADgAA&#10;AAAAAAAAAAAAAAAuAgAAZHJzL2Uyb0RvYy54bWxQSwECLQAUAAYACAAAACEAxZqDKN4AAAAKAQAA&#10;DwAAAAAAAAAAAAAAAADRBAAAZHJzL2Rvd25yZXYueG1sUEsFBgAAAAAEAAQA8wAAANwFAAAAAA==&#10;" filled="f" stroked="f">
                <v:textbox>
                  <w:txbxContent>
                    <w:p w14:paraId="30478092" w14:textId="77777777" w:rsidR="00F46392" w:rsidRPr="00E53C86" w:rsidRDefault="00F46392" w:rsidP="00223976">
                      <w:pPr>
                        <w:pStyle w:val="WCoverTitle"/>
                        <w:rPr>
                          <w:rFonts w:ascii="ChronicleTextG1-Roman" w:hAnsi="ChronicleTextG1-Roman" w:cs="ChronicleTextG1-Roman"/>
                          <w:b/>
                          <w:caps w:val="0"/>
                          <w:color w:val="850026"/>
                          <w:sz w:val="70"/>
                          <w:szCs w:val="72"/>
                          <w:lang w:val="en-US"/>
                          <w14:textOutline w14:w="9525" w14:cap="flat" w14:cmpd="sng" w14:algn="ctr">
                            <w14:noFill/>
                            <w14:prstDash w14:val="solid"/>
                            <w14:round/>
                          </w14:textOutline>
                        </w:rPr>
                      </w:pPr>
                      <w:r w:rsidRPr="00E53C86">
                        <w:rPr>
                          <w:rFonts w:ascii="ChronicleTextG1-Roman" w:hAnsi="ChronicleTextG1-Roman" w:cs="ChronicleTextG1-Roman"/>
                          <w:b/>
                          <w:caps w:val="0"/>
                          <w:color w:val="850026"/>
                          <w:sz w:val="70"/>
                          <w:szCs w:val="72"/>
                          <w:lang w:val="en-US"/>
                          <w14:textOutline w14:w="9525" w14:cap="flat" w14:cmpd="sng" w14:algn="ctr">
                            <w14:noFill/>
                            <w14:prstDash w14:val="solid"/>
                            <w14:round/>
                          </w14:textOutline>
                        </w:rPr>
                        <w:t>Western Sydney University</w:t>
                      </w:r>
                    </w:p>
                    <w:p w14:paraId="421C1D35" w14:textId="77777777" w:rsidR="00F46392" w:rsidRPr="00223976" w:rsidRDefault="00F46392" w:rsidP="00223976">
                      <w:pPr>
                        <w:pStyle w:val="WCoverTitle"/>
                        <w:rPr>
                          <w:rFonts w:ascii="ChronicleTextG1-Roman" w:hAnsi="ChronicleTextG1-Roman" w:cs="ChronicleTextG1-Roman"/>
                          <w:caps w:val="0"/>
                          <w:color w:val="850026"/>
                          <w:sz w:val="62"/>
                          <w:szCs w:val="72"/>
                          <w:lang w:val="en-US"/>
                          <w14:textOutline w14:w="9525" w14:cap="flat" w14:cmpd="sng" w14:algn="ctr">
                            <w14:noFill/>
                            <w14:prstDash w14:val="solid"/>
                            <w14:round/>
                          </w14:textOutline>
                        </w:rPr>
                      </w:pPr>
                      <w:r w:rsidRPr="00223976">
                        <w:rPr>
                          <w:rFonts w:ascii="ChronicleTextG1-Roman" w:hAnsi="ChronicleTextG1-Roman" w:cs="ChronicleTextG1-Roman"/>
                          <w:caps w:val="0"/>
                          <w:color w:val="850026"/>
                          <w:sz w:val="62"/>
                          <w:szCs w:val="72"/>
                          <w:lang w:val="en-US"/>
                          <w14:textOutline w14:w="9525" w14:cap="flat" w14:cmpd="sng" w14:algn="ctr">
                            <w14:noFill/>
                            <w14:prstDash w14:val="solid"/>
                            <w14:round/>
                          </w14:textOutline>
                        </w:rPr>
                        <w:t>Financial Framework</w:t>
                      </w:r>
                    </w:p>
                  </w:txbxContent>
                </v:textbox>
                <w10:wrap type="square" anchorx="margin"/>
              </v:shape>
            </w:pict>
          </mc:Fallback>
        </mc:AlternateContent>
      </w:r>
      <w:r>
        <w:br w:type="page"/>
      </w:r>
    </w:p>
    <w:sdt>
      <w:sdtPr>
        <w:rPr>
          <w:rFonts w:asciiTheme="minorHAnsi" w:eastAsiaTheme="minorHAnsi" w:hAnsiTheme="minorHAnsi" w:cstheme="minorBidi"/>
          <w:color w:val="auto"/>
          <w:sz w:val="22"/>
          <w:szCs w:val="22"/>
          <w:lang w:val="en-AU"/>
        </w:rPr>
        <w:id w:val="1109849301"/>
        <w:docPartObj>
          <w:docPartGallery w:val="Table of Contents"/>
          <w:docPartUnique/>
        </w:docPartObj>
      </w:sdtPr>
      <w:sdtEndPr>
        <w:rPr>
          <w:b/>
          <w:bCs/>
          <w:noProof/>
        </w:rPr>
      </w:sdtEndPr>
      <w:sdtContent>
        <w:p w14:paraId="7CA22B44" w14:textId="77777777" w:rsidR="00B5090A" w:rsidRDefault="00B5090A">
          <w:pPr>
            <w:pStyle w:val="TOCHeading"/>
          </w:pPr>
          <w:r>
            <w:t>Contents</w:t>
          </w:r>
        </w:p>
        <w:p w14:paraId="34A6AF8B" w14:textId="3BA00EE5" w:rsidR="00EC1EE1" w:rsidRDefault="00B5090A">
          <w:pPr>
            <w:pStyle w:val="TOC1"/>
            <w:tabs>
              <w:tab w:val="left" w:pos="440"/>
              <w:tab w:val="right" w:leader="dot" w:pos="9323"/>
            </w:tabs>
            <w:rPr>
              <w:rFonts w:eastAsiaTheme="minorEastAsia"/>
              <w:noProof/>
              <w:lang w:eastAsia="en-AU"/>
            </w:rPr>
          </w:pPr>
          <w:r>
            <w:fldChar w:fldCharType="begin"/>
          </w:r>
          <w:r>
            <w:instrText xml:space="preserve"> TOC \o "1-3" \h \z \u </w:instrText>
          </w:r>
          <w:r>
            <w:fldChar w:fldCharType="separate"/>
          </w:r>
          <w:hyperlink w:anchor="_Toc88049663" w:history="1">
            <w:r w:rsidR="00EC1EE1" w:rsidRPr="001F3CCC">
              <w:rPr>
                <w:rStyle w:val="Hyperlink"/>
                <w:b/>
                <w:noProof/>
              </w:rPr>
              <w:t>1.</w:t>
            </w:r>
            <w:r w:rsidR="00EC1EE1">
              <w:rPr>
                <w:rFonts w:eastAsiaTheme="minorEastAsia"/>
                <w:noProof/>
                <w:lang w:eastAsia="en-AU"/>
              </w:rPr>
              <w:tab/>
            </w:r>
            <w:r w:rsidR="00EC1EE1" w:rsidRPr="001F3CCC">
              <w:rPr>
                <w:rStyle w:val="Hyperlink"/>
                <w:b/>
                <w:noProof/>
              </w:rPr>
              <w:t>Purpose</w:t>
            </w:r>
            <w:r w:rsidR="00EC1EE1">
              <w:rPr>
                <w:noProof/>
                <w:webHidden/>
              </w:rPr>
              <w:tab/>
            </w:r>
            <w:r w:rsidR="00EC1EE1">
              <w:rPr>
                <w:noProof/>
                <w:webHidden/>
              </w:rPr>
              <w:fldChar w:fldCharType="begin"/>
            </w:r>
            <w:r w:rsidR="00EC1EE1">
              <w:rPr>
                <w:noProof/>
                <w:webHidden/>
              </w:rPr>
              <w:instrText xml:space="preserve"> PAGEREF _Toc88049663 \h </w:instrText>
            </w:r>
            <w:r w:rsidR="00EC1EE1">
              <w:rPr>
                <w:noProof/>
                <w:webHidden/>
              </w:rPr>
            </w:r>
            <w:r w:rsidR="00EC1EE1">
              <w:rPr>
                <w:noProof/>
                <w:webHidden/>
              </w:rPr>
              <w:fldChar w:fldCharType="separate"/>
            </w:r>
            <w:r w:rsidR="00EC1EE1">
              <w:rPr>
                <w:noProof/>
                <w:webHidden/>
              </w:rPr>
              <w:t>3</w:t>
            </w:r>
            <w:r w:rsidR="00EC1EE1">
              <w:rPr>
                <w:noProof/>
                <w:webHidden/>
              </w:rPr>
              <w:fldChar w:fldCharType="end"/>
            </w:r>
          </w:hyperlink>
        </w:p>
        <w:p w14:paraId="79A940E2" w14:textId="0225B6A9" w:rsidR="00EC1EE1" w:rsidRDefault="005642FA">
          <w:pPr>
            <w:pStyle w:val="TOC1"/>
            <w:tabs>
              <w:tab w:val="left" w:pos="440"/>
              <w:tab w:val="right" w:leader="dot" w:pos="9323"/>
            </w:tabs>
            <w:rPr>
              <w:rFonts w:eastAsiaTheme="minorEastAsia"/>
              <w:noProof/>
              <w:lang w:eastAsia="en-AU"/>
            </w:rPr>
          </w:pPr>
          <w:hyperlink w:anchor="_Toc88049664" w:history="1">
            <w:r w:rsidR="00EC1EE1" w:rsidRPr="001F3CCC">
              <w:rPr>
                <w:rStyle w:val="Hyperlink"/>
                <w:b/>
                <w:noProof/>
              </w:rPr>
              <w:t>2.</w:t>
            </w:r>
            <w:r w:rsidR="00EC1EE1">
              <w:rPr>
                <w:rFonts w:eastAsiaTheme="minorEastAsia"/>
                <w:noProof/>
                <w:lang w:eastAsia="en-AU"/>
              </w:rPr>
              <w:tab/>
            </w:r>
            <w:r w:rsidR="00EC1EE1" w:rsidRPr="001F3CCC">
              <w:rPr>
                <w:rStyle w:val="Hyperlink"/>
                <w:b/>
                <w:noProof/>
              </w:rPr>
              <w:t>Overview</w:t>
            </w:r>
            <w:r w:rsidR="00EC1EE1">
              <w:rPr>
                <w:noProof/>
                <w:webHidden/>
              </w:rPr>
              <w:tab/>
            </w:r>
            <w:r w:rsidR="00EC1EE1">
              <w:rPr>
                <w:noProof/>
                <w:webHidden/>
              </w:rPr>
              <w:fldChar w:fldCharType="begin"/>
            </w:r>
            <w:r w:rsidR="00EC1EE1">
              <w:rPr>
                <w:noProof/>
                <w:webHidden/>
              </w:rPr>
              <w:instrText xml:space="preserve"> PAGEREF _Toc88049664 \h </w:instrText>
            </w:r>
            <w:r w:rsidR="00EC1EE1">
              <w:rPr>
                <w:noProof/>
                <w:webHidden/>
              </w:rPr>
            </w:r>
            <w:r w:rsidR="00EC1EE1">
              <w:rPr>
                <w:noProof/>
                <w:webHidden/>
              </w:rPr>
              <w:fldChar w:fldCharType="separate"/>
            </w:r>
            <w:r w:rsidR="00EC1EE1">
              <w:rPr>
                <w:noProof/>
                <w:webHidden/>
              </w:rPr>
              <w:t>3</w:t>
            </w:r>
            <w:r w:rsidR="00EC1EE1">
              <w:rPr>
                <w:noProof/>
                <w:webHidden/>
              </w:rPr>
              <w:fldChar w:fldCharType="end"/>
            </w:r>
          </w:hyperlink>
        </w:p>
        <w:p w14:paraId="6D2B12B0" w14:textId="7BBC4797" w:rsidR="00EC1EE1" w:rsidRDefault="005642FA">
          <w:pPr>
            <w:pStyle w:val="TOC1"/>
            <w:tabs>
              <w:tab w:val="left" w:pos="440"/>
              <w:tab w:val="right" w:leader="dot" w:pos="9323"/>
            </w:tabs>
            <w:rPr>
              <w:rFonts w:eastAsiaTheme="minorEastAsia"/>
              <w:noProof/>
              <w:lang w:eastAsia="en-AU"/>
            </w:rPr>
          </w:pPr>
          <w:hyperlink w:anchor="_Toc88049665" w:history="1">
            <w:r w:rsidR="00EC1EE1" w:rsidRPr="001F3CCC">
              <w:rPr>
                <w:rStyle w:val="Hyperlink"/>
                <w:b/>
                <w:noProof/>
              </w:rPr>
              <w:t>3.</w:t>
            </w:r>
            <w:r w:rsidR="00EC1EE1">
              <w:rPr>
                <w:rFonts w:eastAsiaTheme="minorEastAsia"/>
                <w:noProof/>
                <w:lang w:eastAsia="en-AU"/>
              </w:rPr>
              <w:tab/>
            </w:r>
            <w:r w:rsidR="00EC1EE1" w:rsidRPr="001F3CCC">
              <w:rPr>
                <w:rStyle w:val="Hyperlink"/>
                <w:b/>
                <w:noProof/>
              </w:rPr>
              <w:t>Components of the Financial Framework</w:t>
            </w:r>
            <w:r w:rsidR="00EC1EE1">
              <w:rPr>
                <w:noProof/>
                <w:webHidden/>
              </w:rPr>
              <w:tab/>
            </w:r>
            <w:r w:rsidR="00EC1EE1">
              <w:rPr>
                <w:noProof/>
                <w:webHidden/>
              </w:rPr>
              <w:fldChar w:fldCharType="begin"/>
            </w:r>
            <w:r w:rsidR="00EC1EE1">
              <w:rPr>
                <w:noProof/>
                <w:webHidden/>
              </w:rPr>
              <w:instrText xml:space="preserve"> PAGEREF _Toc88049665 \h </w:instrText>
            </w:r>
            <w:r w:rsidR="00EC1EE1">
              <w:rPr>
                <w:noProof/>
                <w:webHidden/>
              </w:rPr>
            </w:r>
            <w:r w:rsidR="00EC1EE1">
              <w:rPr>
                <w:noProof/>
                <w:webHidden/>
              </w:rPr>
              <w:fldChar w:fldCharType="separate"/>
            </w:r>
            <w:r w:rsidR="00EC1EE1">
              <w:rPr>
                <w:noProof/>
                <w:webHidden/>
              </w:rPr>
              <w:t>4</w:t>
            </w:r>
            <w:r w:rsidR="00EC1EE1">
              <w:rPr>
                <w:noProof/>
                <w:webHidden/>
              </w:rPr>
              <w:fldChar w:fldCharType="end"/>
            </w:r>
          </w:hyperlink>
        </w:p>
        <w:p w14:paraId="2878DC0E" w14:textId="3CB80C97" w:rsidR="00EC1EE1" w:rsidRDefault="005642FA">
          <w:pPr>
            <w:pStyle w:val="TOC1"/>
            <w:tabs>
              <w:tab w:val="left" w:pos="660"/>
              <w:tab w:val="right" w:leader="dot" w:pos="9323"/>
            </w:tabs>
            <w:rPr>
              <w:rFonts w:eastAsiaTheme="minorEastAsia"/>
              <w:noProof/>
              <w:lang w:eastAsia="en-AU"/>
            </w:rPr>
          </w:pPr>
          <w:hyperlink w:anchor="_Toc88049666" w:history="1">
            <w:r w:rsidR="00EC1EE1" w:rsidRPr="001F3CCC">
              <w:rPr>
                <w:rStyle w:val="Hyperlink"/>
                <w:b/>
                <w:noProof/>
              </w:rPr>
              <w:t>3.1.</w:t>
            </w:r>
            <w:r w:rsidR="00EC1EE1">
              <w:rPr>
                <w:rFonts w:eastAsiaTheme="minorEastAsia"/>
                <w:noProof/>
                <w:lang w:eastAsia="en-AU"/>
              </w:rPr>
              <w:tab/>
            </w:r>
            <w:r w:rsidR="00EC1EE1" w:rsidRPr="001F3CCC">
              <w:rPr>
                <w:rStyle w:val="Hyperlink"/>
                <w:b/>
                <w:noProof/>
              </w:rPr>
              <w:t>Planning</w:t>
            </w:r>
            <w:r w:rsidR="00EC1EE1">
              <w:rPr>
                <w:noProof/>
                <w:webHidden/>
              </w:rPr>
              <w:tab/>
            </w:r>
            <w:r w:rsidR="00EC1EE1">
              <w:rPr>
                <w:noProof/>
                <w:webHidden/>
              </w:rPr>
              <w:fldChar w:fldCharType="begin"/>
            </w:r>
            <w:r w:rsidR="00EC1EE1">
              <w:rPr>
                <w:noProof/>
                <w:webHidden/>
              </w:rPr>
              <w:instrText xml:space="preserve"> PAGEREF _Toc88049666 \h </w:instrText>
            </w:r>
            <w:r w:rsidR="00EC1EE1">
              <w:rPr>
                <w:noProof/>
                <w:webHidden/>
              </w:rPr>
            </w:r>
            <w:r w:rsidR="00EC1EE1">
              <w:rPr>
                <w:noProof/>
                <w:webHidden/>
              </w:rPr>
              <w:fldChar w:fldCharType="separate"/>
            </w:r>
            <w:r w:rsidR="00EC1EE1">
              <w:rPr>
                <w:noProof/>
                <w:webHidden/>
              </w:rPr>
              <w:t>4</w:t>
            </w:r>
            <w:r w:rsidR="00EC1EE1">
              <w:rPr>
                <w:noProof/>
                <w:webHidden/>
              </w:rPr>
              <w:fldChar w:fldCharType="end"/>
            </w:r>
          </w:hyperlink>
        </w:p>
        <w:p w14:paraId="3F9ED123" w14:textId="1543D3D9" w:rsidR="00EC1EE1" w:rsidRDefault="005642FA">
          <w:pPr>
            <w:pStyle w:val="TOC1"/>
            <w:tabs>
              <w:tab w:val="left" w:pos="880"/>
              <w:tab w:val="right" w:leader="dot" w:pos="9323"/>
            </w:tabs>
            <w:rPr>
              <w:rFonts w:eastAsiaTheme="minorEastAsia"/>
              <w:noProof/>
              <w:lang w:eastAsia="en-AU"/>
            </w:rPr>
          </w:pPr>
          <w:hyperlink w:anchor="_Toc88049667" w:history="1">
            <w:r w:rsidR="00EC1EE1" w:rsidRPr="001F3CCC">
              <w:rPr>
                <w:rStyle w:val="Hyperlink"/>
                <w:rFonts w:cstheme="minorHAnsi"/>
                <w:b/>
                <w:noProof/>
              </w:rPr>
              <w:t>3.1.1.</w:t>
            </w:r>
            <w:r w:rsidR="00EC1EE1">
              <w:rPr>
                <w:rFonts w:eastAsiaTheme="minorEastAsia"/>
                <w:noProof/>
                <w:lang w:eastAsia="en-AU"/>
              </w:rPr>
              <w:tab/>
            </w:r>
            <w:r w:rsidR="00EC1EE1" w:rsidRPr="001F3CCC">
              <w:rPr>
                <w:rStyle w:val="Hyperlink"/>
                <w:rFonts w:cstheme="minorHAnsi"/>
                <w:b/>
                <w:noProof/>
              </w:rPr>
              <w:t>Annual Operating Plan</w:t>
            </w:r>
            <w:r w:rsidR="00EC1EE1">
              <w:rPr>
                <w:noProof/>
                <w:webHidden/>
              </w:rPr>
              <w:tab/>
            </w:r>
            <w:r w:rsidR="00EC1EE1">
              <w:rPr>
                <w:noProof/>
                <w:webHidden/>
              </w:rPr>
              <w:fldChar w:fldCharType="begin"/>
            </w:r>
            <w:r w:rsidR="00EC1EE1">
              <w:rPr>
                <w:noProof/>
                <w:webHidden/>
              </w:rPr>
              <w:instrText xml:space="preserve"> PAGEREF _Toc88049667 \h </w:instrText>
            </w:r>
            <w:r w:rsidR="00EC1EE1">
              <w:rPr>
                <w:noProof/>
                <w:webHidden/>
              </w:rPr>
            </w:r>
            <w:r w:rsidR="00EC1EE1">
              <w:rPr>
                <w:noProof/>
                <w:webHidden/>
              </w:rPr>
              <w:fldChar w:fldCharType="separate"/>
            </w:r>
            <w:r w:rsidR="00EC1EE1">
              <w:rPr>
                <w:noProof/>
                <w:webHidden/>
              </w:rPr>
              <w:t>4</w:t>
            </w:r>
            <w:r w:rsidR="00EC1EE1">
              <w:rPr>
                <w:noProof/>
                <w:webHidden/>
              </w:rPr>
              <w:fldChar w:fldCharType="end"/>
            </w:r>
          </w:hyperlink>
        </w:p>
        <w:p w14:paraId="4ACA1391" w14:textId="1438B0BA" w:rsidR="00EC1EE1" w:rsidRDefault="005642FA">
          <w:pPr>
            <w:pStyle w:val="TOC1"/>
            <w:tabs>
              <w:tab w:val="left" w:pos="880"/>
              <w:tab w:val="right" w:leader="dot" w:pos="9323"/>
            </w:tabs>
            <w:rPr>
              <w:rFonts w:eastAsiaTheme="minorEastAsia"/>
              <w:noProof/>
              <w:lang w:eastAsia="en-AU"/>
            </w:rPr>
          </w:pPr>
          <w:hyperlink w:anchor="_Toc88049668" w:history="1">
            <w:r w:rsidR="00EC1EE1" w:rsidRPr="001F3CCC">
              <w:rPr>
                <w:rStyle w:val="Hyperlink"/>
                <w:b/>
                <w:noProof/>
              </w:rPr>
              <w:t>3.1.2.</w:t>
            </w:r>
            <w:r w:rsidR="00EC1EE1">
              <w:rPr>
                <w:rFonts w:eastAsiaTheme="minorEastAsia"/>
                <w:noProof/>
                <w:lang w:eastAsia="en-AU"/>
              </w:rPr>
              <w:tab/>
            </w:r>
            <w:r w:rsidR="00EC1EE1" w:rsidRPr="001F3CCC">
              <w:rPr>
                <w:rStyle w:val="Hyperlink"/>
                <w:b/>
                <w:noProof/>
              </w:rPr>
              <w:t>3-Year Rolling Planning Cycle</w:t>
            </w:r>
            <w:r w:rsidR="00EC1EE1">
              <w:rPr>
                <w:noProof/>
                <w:webHidden/>
              </w:rPr>
              <w:tab/>
            </w:r>
            <w:r w:rsidR="00EC1EE1">
              <w:rPr>
                <w:noProof/>
                <w:webHidden/>
              </w:rPr>
              <w:fldChar w:fldCharType="begin"/>
            </w:r>
            <w:r w:rsidR="00EC1EE1">
              <w:rPr>
                <w:noProof/>
                <w:webHidden/>
              </w:rPr>
              <w:instrText xml:space="preserve"> PAGEREF _Toc88049668 \h </w:instrText>
            </w:r>
            <w:r w:rsidR="00EC1EE1">
              <w:rPr>
                <w:noProof/>
                <w:webHidden/>
              </w:rPr>
            </w:r>
            <w:r w:rsidR="00EC1EE1">
              <w:rPr>
                <w:noProof/>
                <w:webHidden/>
              </w:rPr>
              <w:fldChar w:fldCharType="separate"/>
            </w:r>
            <w:r w:rsidR="00EC1EE1">
              <w:rPr>
                <w:noProof/>
                <w:webHidden/>
              </w:rPr>
              <w:t>4</w:t>
            </w:r>
            <w:r w:rsidR="00EC1EE1">
              <w:rPr>
                <w:noProof/>
                <w:webHidden/>
              </w:rPr>
              <w:fldChar w:fldCharType="end"/>
            </w:r>
          </w:hyperlink>
        </w:p>
        <w:p w14:paraId="455D7213" w14:textId="4A615951" w:rsidR="00EC1EE1" w:rsidRDefault="005642FA">
          <w:pPr>
            <w:pStyle w:val="TOC1"/>
            <w:tabs>
              <w:tab w:val="left" w:pos="880"/>
              <w:tab w:val="right" w:leader="dot" w:pos="9323"/>
            </w:tabs>
            <w:rPr>
              <w:rFonts w:eastAsiaTheme="minorEastAsia"/>
              <w:noProof/>
              <w:lang w:eastAsia="en-AU"/>
            </w:rPr>
          </w:pPr>
          <w:hyperlink w:anchor="_Toc88049669" w:history="1">
            <w:r w:rsidR="00EC1EE1" w:rsidRPr="001F3CCC">
              <w:rPr>
                <w:rStyle w:val="Hyperlink"/>
                <w:rFonts w:cstheme="minorHAnsi"/>
                <w:b/>
                <w:noProof/>
              </w:rPr>
              <w:t>3.1.3.</w:t>
            </w:r>
            <w:r w:rsidR="00EC1EE1">
              <w:rPr>
                <w:rFonts w:eastAsiaTheme="minorEastAsia"/>
                <w:noProof/>
                <w:lang w:eastAsia="en-AU"/>
              </w:rPr>
              <w:tab/>
            </w:r>
            <w:r w:rsidR="00EC1EE1" w:rsidRPr="001F3CCC">
              <w:rPr>
                <w:rStyle w:val="Hyperlink"/>
                <w:rFonts w:cstheme="minorHAnsi"/>
                <w:b/>
                <w:noProof/>
              </w:rPr>
              <w:t>Quarterly Reviews</w:t>
            </w:r>
            <w:r w:rsidR="00EC1EE1">
              <w:rPr>
                <w:noProof/>
                <w:webHidden/>
              </w:rPr>
              <w:tab/>
            </w:r>
            <w:r w:rsidR="00EC1EE1">
              <w:rPr>
                <w:noProof/>
                <w:webHidden/>
              </w:rPr>
              <w:fldChar w:fldCharType="begin"/>
            </w:r>
            <w:r w:rsidR="00EC1EE1">
              <w:rPr>
                <w:noProof/>
                <w:webHidden/>
              </w:rPr>
              <w:instrText xml:space="preserve"> PAGEREF _Toc88049669 \h </w:instrText>
            </w:r>
            <w:r w:rsidR="00EC1EE1">
              <w:rPr>
                <w:noProof/>
                <w:webHidden/>
              </w:rPr>
            </w:r>
            <w:r w:rsidR="00EC1EE1">
              <w:rPr>
                <w:noProof/>
                <w:webHidden/>
              </w:rPr>
              <w:fldChar w:fldCharType="separate"/>
            </w:r>
            <w:r w:rsidR="00EC1EE1">
              <w:rPr>
                <w:noProof/>
                <w:webHidden/>
              </w:rPr>
              <w:t>5</w:t>
            </w:r>
            <w:r w:rsidR="00EC1EE1">
              <w:rPr>
                <w:noProof/>
                <w:webHidden/>
              </w:rPr>
              <w:fldChar w:fldCharType="end"/>
            </w:r>
          </w:hyperlink>
        </w:p>
        <w:p w14:paraId="2CEE18EC" w14:textId="3F698AAF" w:rsidR="00EC1EE1" w:rsidRDefault="005642FA">
          <w:pPr>
            <w:pStyle w:val="TOC1"/>
            <w:tabs>
              <w:tab w:val="left" w:pos="660"/>
              <w:tab w:val="right" w:leader="dot" w:pos="9323"/>
            </w:tabs>
            <w:rPr>
              <w:rFonts w:eastAsiaTheme="minorEastAsia"/>
              <w:noProof/>
              <w:lang w:eastAsia="en-AU"/>
            </w:rPr>
          </w:pPr>
          <w:hyperlink w:anchor="_Toc88049670" w:history="1">
            <w:r w:rsidR="00EC1EE1" w:rsidRPr="001F3CCC">
              <w:rPr>
                <w:rStyle w:val="Hyperlink"/>
                <w:b/>
                <w:noProof/>
              </w:rPr>
              <w:t>3.2.</w:t>
            </w:r>
            <w:r w:rsidR="00EC1EE1">
              <w:rPr>
                <w:rFonts w:eastAsiaTheme="minorEastAsia"/>
                <w:noProof/>
                <w:lang w:eastAsia="en-AU"/>
              </w:rPr>
              <w:tab/>
            </w:r>
            <w:r w:rsidR="00EC1EE1" w:rsidRPr="001F3CCC">
              <w:rPr>
                <w:rStyle w:val="Hyperlink"/>
                <w:b/>
                <w:noProof/>
              </w:rPr>
              <w:t>Funding</w:t>
            </w:r>
            <w:r w:rsidR="00EC1EE1">
              <w:rPr>
                <w:noProof/>
                <w:webHidden/>
              </w:rPr>
              <w:tab/>
            </w:r>
            <w:r w:rsidR="00EC1EE1">
              <w:rPr>
                <w:noProof/>
                <w:webHidden/>
              </w:rPr>
              <w:fldChar w:fldCharType="begin"/>
            </w:r>
            <w:r w:rsidR="00EC1EE1">
              <w:rPr>
                <w:noProof/>
                <w:webHidden/>
              </w:rPr>
              <w:instrText xml:space="preserve"> PAGEREF _Toc88049670 \h </w:instrText>
            </w:r>
            <w:r w:rsidR="00EC1EE1">
              <w:rPr>
                <w:noProof/>
                <w:webHidden/>
              </w:rPr>
            </w:r>
            <w:r w:rsidR="00EC1EE1">
              <w:rPr>
                <w:noProof/>
                <w:webHidden/>
              </w:rPr>
              <w:fldChar w:fldCharType="separate"/>
            </w:r>
            <w:r w:rsidR="00EC1EE1">
              <w:rPr>
                <w:noProof/>
                <w:webHidden/>
              </w:rPr>
              <w:t>5</w:t>
            </w:r>
            <w:r w:rsidR="00EC1EE1">
              <w:rPr>
                <w:noProof/>
                <w:webHidden/>
              </w:rPr>
              <w:fldChar w:fldCharType="end"/>
            </w:r>
          </w:hyperlink>
        </w:p>
        <w:p w14:paraId="453EDD4A" w14:textId="1C09ACB0" w:rsidR="00EC1EE1" w:rsidRDefault="005642FA">
          <w:pPr>
            <w:pStyle w:val="TOC1"/>
            <w:tabs>
              <w:tab w:val="left" w:pos="880"/>
              <w:tab w:val="right" w:leader="dot" w:pos="9323"/>
            </w:tabs>
            <w:rPr>
              <w:rFonts w:eastAsiaTheme="minorEastAsia"/>
              <w:noProof/>
              <w:lang w:eastAsia="en-AU"/>
            </w:rPr>
          </w:pPr>
          <w:hyperlink w:anchor="_Toc88049671" w:history="1">
            <w:r w:rsidR="00EC1EE1" w:rsidRPr="001F3CCC">
              <w:rPr>
                <w:rStyle w:val="Hyperlink"/>
                <w:rFonts w:cstheme="minorHAnsi"/>
                <w:b/>
                <w:noProof/>
              </w:rPr>
              <w:t>3.2.1.</w:t>
            </w:r>
            <w:r w:rsidR="00EC1EE1">
              <w:rPr>
                <w:rFonts w:eastAsiaTheme="minorEastAsia"/>
                <w:noProof/>
                <w:lang w:eastAsia="en-AU"/>
              </w:rPr>
              <w:tab/>
            </w:r>
            <w:r w:rsidR="00EC1EE1" w:rsidRPr="001F3CCC">
              <w:rPr>
                <w:rStyle w:val="Hyperlink"/>
                <w:rFonts w:cstheme="minorHAnsi"/>
                <w:b/>
                <w:noProof/>
              </w:rPr>
              <w:t>Source of Funds (Revenue)</w:t>
            </w:r>
            <w:r w:rsidR="00EC1EE1">
              <w:rPr>
                <w:noProof/>
                <w:webHidden/>
              </w:rPr>
              <w:tab/>
            </w:r>
            <w:r w:rsidR="00EC1EE1">
              <w:rPr>
                <w:noProof/>
                <w:webHidden/>
              </w:rPr>
              <w:fldChar w:fldCharType="begin"/>
            </w:r>
            <w:r w:rsidR="00EC1EE1">
              <w:rPr>
                <w:noProof/>
                <w:webHidden/>
              </w:rPr>
              <w:instrText xml:space="preserve"> PAGEREF _Toc88049671 \h </w:instrText>
            </w:r>
            <w:r w:rsidR="00EC1EE1">
              <w:rPr>
                <w:noProof/>
                <w:webHidden/>
              </w:rPr>
            </w:r>
            <w:r w:rsidR="00EC1EE1">
              <w:rPr>
                <w:noProof/>
                <w:webHidden/>
              </w:rPr>
              <w:fldChar w:fldCharType="separate"/>
            </w:r>
            <w:r w:rsidR="00EC1EE1">
              <w:rPr>
                <w:noProof/>
                <w:webHidden/>
              </w:rPr>
              <w:t>6</w:t>
            </w:r>
            <w:r w:rsidR="00EC1EE1">
              <w:rPr>
                <w:noProof/>
                <w:webHidden/>
              </w:rPr>
              <w:fldChar w:fldCharType="end"/>
            </w:r>
          </w:hyperlink>
        </w:p>
        <w:p w14:paraId="17BC4BA2" w14:textId="4BB76BF3" w:rsidR="00EC1EE1" w:rsidRDefault="005642FA">
          <w:pPr>
            <w:pStyle w:val="TOC1"/>
            <w:tabs>
              <w:tab w:val="left" w:pos="880"/>
              <w:tab w:val="right" w:leader="dot" w:pos="9323"/>
            </w:tabs>
            <w:rPr>
              <w:rFonts w:eastAsiaTheme="minorEastAsia"/>
              <w:noProof/>
              <w:lang w:eastAsia="en-AU"/>
            </w:rPr>
          </w:pPr>
          <w:hyperlink w:anchor="_Toc88049672" w:history="1">
            <w:r w:rsidR="00EC1EE1" w:rsidRPr="001F3CCC">
              <w:rPr>
                <w:rStyle w:val="Hyperlink"/>
                <w:rFonts w:cstheme="minorHAnsi"/>
                <w:b/>
                <w:noProof/>
              </w:rPr>
              <w:t>3.2.2.</w:t>
            </w:r>
            <w:r w:rsidR="00EC1EE1">
              <w:rPr>
                <w:rFonts w:eastAsiaTheme="minorEastAsia"/>
                <w:noProof/>
                <w:lang w:eastAsia="en-AU"/>
              </w:rPr>
              <w:tab/>
            </w:r>
            <w:r w:rsidR="00EC1EE1" w:rsidRPr="001F3CCC">
              <w:rPr>
                <w:rStyle w:val="Hyperlink"/>
                <w:rFonts w:cstheme="minorHAnsi"/>
                <w:b/>
                <w:noProof/>
              </w:rPr>
              <w:t>Distribution of Funds (Expense Categories)</w:t>
            </w:r>
            <w:r w:rsidR="00EC1EE1">
              <w:rPr>
                <w:noProof/>
                <w:webHidden/>
              </w:rPr>
              <w:tab/>
            </w:r>
            <w:r w:rsidR="00EC1EE1">
              <w:rPr>
                <w:noProof/>
                <w:webHidden/>
              </w:rPr>
              <w:fldChar w:fldCharType="begin"/>
            </w:r>
            <w:r w:rsidR="00EC1EE1">
              <w:rPr>
                <w:noProof/>
                <w:webHidden/>
              </w:rPr>
              <w:instrText xml:space="preserve"> PAGEREF _Toc88049672 \h </w:instrText>
            </w:r>
            <w:r w:rsidR="00EC1EE1">
              <w:rPr>
                <w:noProof/>
                <w:webHidden/>
              </w:rPr>
            </w:r>
            <w:r w:rsidR="00EC1EE1">
              <w:rPr>
                <w:noProof/>
                <w:webHidden/>
              </w:rPr>
              <w:fldChar w:fldCharType="separate"/>
            </w:r>
            <w:r w:rsidR="00EC1EE1">
              <w:rPr>
                <w:noProof/>
                <w:webHidden/>
              </w:rPr>
              <w:t>7</w:t>
            </w:r>
            <w:r w:rsidR="00EC1EE1">
              <w:rPr>
                <w:noProof/>
                <w:webHidden/>
              </w:rPr>
              <w:fldChar w:fldCharType="end"/>
            </w:r>
          </w:hyperlink>
        </w:p>
        <w:p w14:paraId="2DAE40F9" w14:textId="2A39A254" w:rsidR="00EC1EE1" w:rsidRDefault="005642FA">
          <w:pPr>
            <w:pStyle w:val="TOC1"/>
            <w:tabs>
              <w:tab w:val="left" w:pos="880"/>
              <w:tab w:val="right" w:leader="dot" w:pos="9323"/>
            </w:tabs>
            <w:rPr>
              <w:rFonts w:eastAsiaTheme="minorEastAsia"/>
              <w:noProof/>
              <w:lang w:eastAsia="en-AU"/>
            </w:rPr>
          </w:pPr>
          <w:hyperlink w:anchor="_Toc88049673" w:history="1">
            <w:r w:rsidR="00EC1EE1" w:rsidRPr="001F3CCC">
              <w:rPr>
                <w:rStyle w:val="Hyperlink"/>
                <w:rFonts w:cstheme="minorHAnsi"/>
                <w:b/>
                <w:noProof/>
              </w:rPr>
              <w:t>3.2.3.</w:t>
            </w:r>
            <w:r w:rsidR="00EC1EE1">
              <w:rPr>
                <w:rFonts w:eastAsiaTheme="minorEastAsia"/>
                <w:noProof/>
                <w:lang w:eastAsia="en-AU"/>
              </w:rPr>
              <w:tab/>
            </w:r>
            <w:r w:rsidR="00EC1EE1" w:rsidRPr="001F3CCC">
              <w:rPr>
                <w:rStyle w:val="Hyperlink"/>
                <w:rFonts w:cstheme="minorHAnsi"/>
                <w:b/>
                <w:noProof/>
              </w:rPr>
              <w:t>Cash Management</w:t>
            </w:r>
            <w:r w:rsidR="00EC1EE1">
              <w:rPr>
                <w:noProof/>
                <w:webHidden/>
              </w:rPr>
              <w:tab/>
            </w:r>
            <w:r w:rsidR="00EC1EE1">
              <w:rPr>
                <w:noProof/>
                <w:webHidden/>
              </w:rPr>
              <w:fldChar w:fldCharType="begin"/>
            </w:r>
            <w:r w:rsidR="00EC1EE1">
              <w:rPr>
                <w:noProof/>
                <w:webHidden/>
              </w:rPr>
              <w:instrText xml:space="preserve"> PAGEREF _Toc88049673 \h </w:instrText>
            </w:r>
            <w:r w:rsidR="00EC1EE1">
              <w:rPr>
                <w:noProof/>
                <w:webHidden/>
              </w:rPr>
            </w:r>
            <w:r w:rsidR="00EC1EE1">
              <w:rPr>
                <w:noProof/>
                <w:webHidden/>
              </w:rPr>
              <w:fldChar w:fldCharType="separate"/>
            </w:r>
            <w:r w:rsidR="00EC1EE1">
              <w:rPr>
                <w:noProof/>
                <w:webHidden/>
              </w:rPr>
              <w:t>9</w:t>
            </w:r>
            <w:r w:rsidR="00EC1EE1">
              <w:rPr>
                <w:noProof/>
                <w:webHidden/>
              </w:rPr>
              <w:fldChar w:fldCharType="end"/>
            </w:r>
          </w:hyperlink>
        </w:p>
        <w:p w14:paraId="10FF5000" w14:textId="2F993E5C" w:rsidR="00EC1EE1" w:rsidRDefault="005642FA">
          <w:pPr>
            <w:pStyle w:val="TOC1"/>
            <w:tabs>
              <w:tab w:val="left" w:pos="660"/>
              <w:tab w:val="right" w:leader="dot" w:pos="9323"/>
            </w:tabs>
            <w:rPr>
              <w:rFonts w:eastAsiaTheme="minorEastAsia"/>
              <w:noProof/>
              <w:lang w:eastAsia="en-AU"/>
            </w:rPr>
          </w:pPr>
          <w:hyperlink w:anchor="_Toc88049674" w:history="1">
            <w:r w:rsidR="00EC1EE1" w:rsidRPr="001F3CCC">
              <w:rPr>
                <w:rStyle w:val="Hyperlink"/>
                <w:b/>
                <w:noProof/>
              </w:rPr>
              <w:t>3.3.</w:t>
            </w:r>
            <w:r w:rsidR="00EC1EE1">
              <w:rPr>
                <w:rFonts w:eastAsiaTheme="minorEastAsia"/>
                <w:noProof/>
                <w:lang w:eastAsia="en-AU"/>
              </w:rPr>
              <w:tab/>
            </w:r>
            <w:r w:rsidR="00EC1EE1" w:rsidRPr="001F3CCC">
              <w:rPr>
                <w:rStyle w:val="Hyperlink"/>
                <w:b/>
                <w:noProof/>
              </w:rPr>
              <w:t>Governance</w:t>
            </w:r>
            <w:r w:rsidR="00EC1EE1">
              <w:rPr>
                <w:noProof/>
                <w:webHidden/>
              </w:rPr>
              <w:tab/>
            </w:r>
            <w:r w:rsidR="00EC1EE1">
              <w:rPr>
                <w:noProof/>
                <w:webHidden/>
              </w:rPr>
              <w:fldChar w:fldCharType="begin"/>
            </w:r>
            <w:r w:rsidR="00EC1EE1">
              <w:rPr>
                <w:noProof/>
                <w:webHidden/>
              </w:rPr>
              <w:instrText xml:space="preserve"> PAGEREF _Toc88049674 \h </w:instrText>
            </w:r>
            <w:r w:rsidR="00EC1EE1">
              <w:rPr>
                <w:noProof/>
                <w:webHidden/>
              </w:rPr>
            </w:r>
            <w:r w:rsidR="00EC1EE1">
              <w:rPr>
                <w:noProof/>
                <w:webHidden/>
              </w:rPr>
              <w:fldChar w:fldCharType="separate"/>
            </w:r>
            <w:r w:rsidR="00EC1EE1">
              <w:rPr>
                <w:noProof/>
                <w:webHidden/>
              </w:rPr>
              <w:t>9</w:t>
            </w:r>
            <w:r w:rsidR="00EC1EE1">
              <w:rPr>
                <w:noProof/>
                <w:webHidden/>
              </w:rPr>
              <w:fldChar w:fldCharType="end"/>
            </w:r>
          </w:hyperlink>
        </w:p>
        <w:p w14:paraId="2DACC4AD" w14:textId="54500ED4" w:rsidR="00EC1EE1" w:rsidRDefault="005642FA">
          <w:pPr>
            <w:pStyle w:val="TOC1"/>
            <w:tabs>
              <w:tab w:val="left" w:pos="880"/>
              <w:tab w:val="right" w:leader="dot" w:pos="9323"/>
            </w:tabs>
            <w:rPr>
              <w:rFonts w:eastAsiaTheme="minorEastAsia"/>
              <w:noProof/>
              <w:lang w:eastAsia="en-AU"/>
            </w:rPr>
          </w:pPr>
          <w:hyperlink w:anchor="_Toc88049675" w:history="1">
            <w:r w:rsidR="00EC1EE1" w:rsidRPr="001F3CCC">
              <w:rPr>
                <w:rStyle w:val="Hyperlink"/>
                <w:rFonts w:cstheme="minorHAnsi"/>
                <w:b/>
                <w:noProof/>
              </w:rPr>
              <w:t>3.3.1.</w:t>
            </w:r>
            <w:r w:rsidR="00EC1EE1">
              <w:rPr>
                <w:rFonts w:eastAsiaTheme="minorEastAsia"/>
                <w:noProof/>
                <w:lang w:eastAsia="en-AU"/>
              </w:rPr>
              <w:tab/>
            </w:r>
            <w:r w:rsidR="00EC1EE1" w:rsidRPr="001F3CCC">
              <w:rPr>
                <w:rStyle w:val="Hyperlink"/>
                <w:rFonts w:cstheme="minorHAnsi"/>
                <w:b/>
                <w:noProof/>
              </w:rPr>
              <w:t>Ownership and Approval</w:t>
            </w:r>
            <w:r w:rsidR="00EC1EE1">
              <w:rPr>
                <w:noProof/>
                <w:webHidden/>
              </w:rPr>
              <w:tab/>
            </w:r>
            <w:r w:rsidR="00EC1EE1">
              <w:rPr>
                <w:noProof/>
                <w:webHidden/>
              </w:rPr>
              <w:fldChar w:fldCharType="begin"/>
            </w:r>
            <w:r w:rsidR="00EC1EE1">
              <w:rPr>
                <w:noProof/>
                <w:webHidden/>
              </w:rPr>
              <w:instrText xml:space="preserve"> PAGEREF _Toc88049675 \h </w:instrText>
            </w:r>
            <w:r w:rsidR="00EC1EE1">
              <w:rPr>
                <w:noProof/>
                <w:webHidden/>
              </w:rPr>
            </w:r>
            <w:r w:rsidR="00EC1EE1">
              <w:rPr>
                <w:noProof/>
                <w:webHidden/>
              </w:rPr>
              <w:fldChar w:fldCharType="separate"/>
            </w:r>
            <w:r w:rsidR="00EC1EE1">
              <w:rPr>
                <w:noProof/>
                <w:webHidden/>
              </w:rPr>
              <w:t>9</w:t>
            </w:r>
            <w:r w:rsidR="00EC1EE1">
              <w:rPr>
                <w:noProof/>
                <w:webHidden/>
              </w:rPr>
              <w:fldChar w:fldCharType="end"/>
            </w:r>
          </w:hyperlink>
        </w:p>
        <w:p w14:paraId="5801EEEC" w14:textId="20856343" w:rsidR="00EC1EE1" w:rsidRDefault="005642FA">
          <w:pPr>
            <w:pStyle w:val="TOC1"/>
            <w:tabs>
              <w:tab w:val="left" w:pos="880"/>
              <w:tab w:val="right" w:leader="dot" w:pos="9323"/>
            </w:tabs>
            <w:rPr>
              <w:rFonts w:eastAsiaTheme="minorEastAsia"/>
              <w:noProof/>
              <w:lang w:eastAsia="en-AU"/>
            </w:rPr>
          </w:pPr>
          <w:hyperlink w:anchor="_Toc88049676" w:history="1">
            <w:r w:rsidR="00EC1EE1" w:rsidRPr="001F3CCC">
              <w:rPr>
                <w:rStyle w:val="Hyperlink"/>
                <w:rFonts w:cstheme="minorHAnsi"/>
                <w:b/>
                <w:noProof/>
              </w:rPr>
              <w:t>3.3.2.</w:t>
            </w:r>
            <w:r w:rsidR="00EC1EE1">
              <w:rPr>
                <w:rFonts w:eastAsiaTheme="minorEastAsia"/>
                <w:noProof/>
                <w:lang w:eastAsia="en-AU"/>
              </w:rPr>
              <w:tab/>
            </w:r>
            <w:r w:rsidR="00EC1EE1" w:rsidRPr="001F3CCC">
              <w:rPr>
                <w:rStyle w:val="Hyperlink"/>
                <w:rFonts w:cstheme="minorHAnsi"/>
                <w:b/>
                <w:noProof/>
              </w:rPr>
              <w:t>Budget Variations</w:t>
            </w:r>
            <w:r w:rsidR="00EC1EE1">
              <w:rPr>
                <w:noProof/>
                <w:webHidden/>
              </w:rPr>
              <w:tab/>
            </w:r>
            <w:r w:rsidR="00EC1EE1">
              <w:rPr>
                <w:noProof/>
                <w:webHidden/>
              </w:rPr>
              <w:fldChar w:fldCharType="begin"/>
            </w:r>
            <w:r w:rsidR="00EC1EE1">
              <w:rPr>
                <w:noProof/>
                <w:webHidden/>
              </w:rPr>
              <w:instrText xml:space="preserve"> PAGEREF _Toc88049676 \h </w:instrText>
            </w:r>
            <w:r w:rsidR="00EC1EE1">
              <w:rPr>
                <w:noProof/>
                <w:webHidden/>
              </w:rPr>
            </w:r>
            <w:r w:rsidR="00EC1EE1">
              <w:rPr>
                <w:noProof/>
                <w:webHidden/>
              </w:rPr>
              <w:fldChar w:fldCharType="separate"/>
            </w:r>
            <w:r w:rsidR="00EC1EE1">
              <w:rPr>
                <w:noProof/>
                <w:webHidden/>
              </w:rPr>
              <w:t>10</w:t>
            </w:r>
            <w:r w:rsidR="00EC1EE1">
              <w:rPr>
                <w:noProof/>
                <w:webHidden/>
              </w:rPr>
              <w:fldChar w:fldCharType="end"/>
            </w:r>
          </w:hyperlink>
        </w:p>
        <w:p w14:paraId="5D37B7E9" w14:textId="50B0C6D8" w:rsidR="00EC1EE1" w:rsidRDefault="005642FA">
          <w:pPr>
            <w:pStyle w:val="TOC1"/>
            <w:tabs>
              <w:tab w:val="left" w:pos="880"/>
              <w:tab w:val="right" w:leader="dot" w:pos="9323"/>
            </w:tabs>
            <w:rPr>
              <w:rFonts w:eastAsiaTheme="minorEastAsia"/>
              <w:noProof/>
              <w:lang w:eastAsia="en-AU"/>
            </w:rPr>
          </w:pPr>
          <w:hyperlink w:anchor="_Toc88049677" w:history="1">
            <w:r w:rsidR="00EC1EE1" w:rsidRPr="001F3CCC">
              <w:rPr>
                <w:rStyle w:val="Hyperlink"/>
                <w:rFonts w:cstheme="minorHAnsi"/>
                <w:b/>
                <w:noProof/>
              </w:rPr>
              <w:t>3.3.3.</w:t>
            </w:r>
            <w:r w:rsidR="00EC1EE1">
              <w:rPr>
                <w:rFonts w:eastAsiaTheme="minorEastAsia"/>
                <w:noProof/>
                <w:lang w:eastAsia="en-AU"/>
              </w:rPr>
              <w:tab/>
            </w:r>
            <w:r w:rsidR="00EC1EE1" w:rsidRPr="001F3CCC">
              <w:rPr>
                <w:rStyle w:val="Hyperlink"/>
                <w:rFonts w:cstheme="minorHAnsi"/>
                <w:b/>
                <w:noProof/>
              </w:rPr>
              <w:t>Timeline</w:t>
            </w:r>
            <w:r w:rsidR="00EC1EE1">
              <w:rPr>
                <w:noProof/>
                <w:webHidden/>
              </w:rPr>
              <w:tab/>
            </w:r>
            <w:r w:rsidR="00EC1EE1">
              <w:rPr>
                <w:noProof/>
                <w:webHidden/>
              </w:rPr>
              <w:fldChar w:fldCharType="begin"/>
            </w:r>
            <w:r w:rsidR="00EC1EE1">
              <w:rPr>
                <w:noProof/>
                <w:webHidden/>
              </w:rPr>
              <w:instrText xml:space="preserve"> PAGEREF _Toc88049677 \h </w:instrText>
            </w:r>
            <w:r w:rsidR="00EC1EE1">
              <w:rPr>
                <w:noProof/>
                <w:webHidden/>
              </w:rPr>
            </w:r>
            <w:r w:rsidR="00EC1EE1">
              <w:rPr>
                <w:noProof/>
                <w:webHidden/>
              </w:rPr>
              <w:fldChar w:fldCharType="separate"/>
            </w:r>
            <w:r w:rsidR="00EC1EE1">
              <w:rPr>
                <w:noProof/>
                <w:webHidden/>
              </w:rPr>
              <w:t>11</w:t>
            </w:r>
            <w:r w:rsidR="00EC1EE1">
              <w:rPr>
                <w:noProof/>
                <w:webHidden/>
              </w:rPr>
              <w:fldChar w:fldCharType="end"/>
            </w:r>
          </w:hyperlink>
        </w:p>
        <w:p w14:paraId="3D97603A" w14:textId="38059AC5" w:rsidR="00EC1EE1" w:rsidRDefault="005642FA">
          <w:pPr>
            <w:pStyle w:val="TOC1"/>
            <w:tabs>
              <w:tab w:val="right" w:leader="dot" w:pos="9323"/>
            </w:tabs>
            <w:rPr>
              <w:rFonts w:eastAsiaTheme="minorEastAsia"/>
              <w:noProof/>
              <w:lang w:eastAsia="en-AU"/>
            </w:rPr>
          </w:pPr>
          <w:hyperlink w:anchor="_Toc88049678" w:history="1">
            <w:r w:rsidR="00EC1EE1" w:rsidRPr="001F3CCC">
              <w:rPr>
                <w:rStyle w:val="Hyperlink"/>
                <w:b/>
                <w:bCs/>
                <w:noProof/>
              </w:rPr>
              <w:t>Appendix 1: 2021 Monthly Forecast Timeline</w:t>
            </w:r>
            <w:r w:rsidR="00EC1EE1">
              <w:rPr>
                <w:noProof/>
                <w:webHidden/>
              </w:rPr>
              <w:tab/>
            </w:r>
            <w:r w:rsidR="00EC1EE1">
              <w:rPr>
                <w:noProof/>
                <w:webHidden/>
              </w:rPr>
              <w:fldChar w:fldCharType="begin"/>
            </w:r>
            <w:r w:rsidR="00EC1EE1">
              <w:rPr>
                <w:noProof/>
                <w:webHidden/>
              </w:rPr>
              <w:instrText xml:space="preserve"> PAGEREF _Toc88049678 \h </w:instrText>
            </w:r>
            <w:r w:rsidR="00EC1EE1">
              <w:rPr>
                <w:noProof/>
                <w:webHidden/>
              </w:rPr>
            </w:r>
            <w:r w:rsidR="00EC1EE1">
              <w:rPr>
                <w:noProof/>
                <w:webHidden/>
              </w:rPr>
              <w:fldChar w:fldCharType="separate"/>
            </w:r>
            <w:r w:rsidR="00EC1EE1">
              <w:rPr>
                <w:noProof/>
                <w:webHidden/>
              </w:rPr>
              <w:t>13</w:t>
            </w:r>
            <w:r w:rsidR="00EC1EE1">
              <w:rPr>
                <w:noProof/>
                <w:webHidden/>
              </w:rPr>
              <w:fldChar w:fldCharType="end"/>
            </w:r>
          </w:hyperlink>
        </w:p>
        <w:p w14:paraId="73537133" w14:textId="0C4D43B0" w:rsidR="00EC1EE1" w:rsidRDefault="005642FA">
          <w:pPr>
            <w:pStyle w:val="TOC1"/>
            <w:tabs>
              <w:tab w:val="right" w:leader="dot" w:pos="9323"/>
            </w:tabs>
            <w:rPr>
              <w:rFonts w:eastAsiaTheme="minorEastAsia"/>
              <w:noProof/>
              <w:lang w:eastAsia="en-AU"/>
            </w:rPr>
          </w:pPr>
          <w:hyperlink w:anchor="_Toc88049679" w:history="1">
            <w:r w:rsidR="00EC1EE1" w:rsidRPr="001F3CCC">
              <w:rPr>
                <w:rStyle w:val="Hyperlink"/>
                <w:b/>
                <w:bCs/>
                <w:noProof/>
              </w:rPr>
              <w:t>Appendix 2: Request for Additional Budget Adjustment (RABA) form</w:t>
            </w:r>
            <w:r w:rsidR="00EC1EE1">
              <w:rPr>
                <w:noProof/>
                <w:webHidden/>
              </w:rPr>
              <w:tab/>
            </w:r>
            <w:r w:rsidR="00EC1EE1">
              <w:rPr>
                <w:noProof/>
                <w:webHidden/>
              </w:rPr>
              <w:fldChar w:fldCharType="begin"/>
            </w:r>
            <w:r w:rsidR="00EC1EE1">
              <w:rPr>
                <w:noProof/>
                <w:webHidden/>
              </w:rPr>
              <w:instrText xml:space="preserve"> PAGEREF _Toc88049679 \h </w:instrText>
            </w:r>
            <w:r w:rsidR="00EC1EE1">
              <w:rPr>
                <w:noProof/>
                <w:webHidden/>
              </w:rPr>
            </w:r>
            <w:r w:rsidR="00EC1EE1">
              <w:rPr>
                <w:noProof/>
                <w:webHidden/>
              </w:rPr>
              <w:fldChar w:fldCharType="separate"/>
            </w:r>
            <w:r w:rsidR="00EC1EE1">
              <w:rPr>
                <w:noProof/>
                <w:webHidden/>
              </w:rPr>
              <w:t>14</w:t>
            </w:r>
            <w:r w:rsidR="00EC1EE1">
              <w:rPr>
                <w:noProof/>
                <w:webHidden/>
              </w:rPr>
              <w:fldChar w:fldCharType="end"/>
            </w:r>
          </w:hyperlink>
        </w:p>
        <w:p w14:paraId="632AB374" w14:textId="5B3C5C54" w:rsidR="00EC1EE1" w:rsidRDefault="005642FA">
          <w:pPr>
            <w:pStyle w:val="TOC1"/>
            <w:tabs>
              <w:tab w:val="right" w:leader="dot" w:pos="9323"/>
            </w:tabs>
            <w:rPr>
              <w:rFonts w:eastAsiaTheme="minorEastAsia"/>
              <w:noProof/>
              <w:lang w:eastAsia="en-AU"/>
            </w:rPr>
          </w:pPr>
          <w:hyperlink w:anchor="_Toc88049680" w:history="1">
            <w:r w:rsidR="00EC1EE1" w:rsidRPr="001F3CCC">
              <w:rPr>
                <w:rStyle w:val="Hyperlink"/>
                <w:b/>
                <w:bCs/>
                <w:noProof/>
              </w:rPr>
              <w:t>Appendix 3: Recruitment Business Case (RBC)</w:t>
            </w:r>
            <w:r w:rsidR="00EC1EE1">
              <w:rPr>
                <w:noProof/>
                <w:webHidden/>
              </w:rPr>
              <w:tab/>
            </w:r>
            <w:r w:rsidR="00EC1EE1">
              <w:rPr>
                <w:noProof/>
                <w:webHidden/>
              </w:rPr>
              <w:fldChar w:fldCharType="begin"/>
            </w:r>
            <w:r w:rsidR="00EC1EE1">
              <w:rPr>
                <w:noProof/>
                <w:webHidden/>
              </w:rPr>
              <w:instrText xml:space="preserve"> PAGEREF _Toc88049680 \h </w:instrText>
            </w:r>
            <w:r w:rsidR="00EC1EE1">
              <w:rPr>
                <w:noProof/>
                <w:webHidden/>
              </w:rPr>
            </w:r>
            <w:r w:rsidR="00EC1EE1">
              <w:rPr>
                <w:noProof/>
                <w:webHidden/>
              </w:rPr>
              <w:fldChar w:fldCharType="separate"/>
            </w:r>
            <w:r w:rsidR="00EC1EE1">
              <w:rPr>
                <w:noProof/>
                <w:webHidden/>
              </w:rPr>
              <w:t>17</w:t>
            </w:r>
            <w:r w:rsidR="00EC1EE1">
              <w:rPr>
                <w:noProof/>
                <w:webHidden/>
              </w:rPr>
              <w:fldChar w:fldCharType="end"/>
            </w:r>
          </w:hyperlink>
        </w:p>
        <w:p w14:paraId="783341C7" w14:textId="0501E7AB" w:rsidR="00EC1EE1" w:rsidRDefault="005642FA">
          <w:pPr>
            <w:pStyle w:val="TOC1"/>
            <w:tabs>
              <w:tab w:val="right" w:leader="dot" w:pos="9323"/>
            </w:tabs>
            <w:rPr>
              <w:rFonts w:eastAsiaTheme="minorEastAsia"/>
              <w:noProof/>
              <w:lang w:eastAsia="en-AU"/>
            </w:rPr>
          </w:pPr>
          <w:hyperlink w:anchor="_Toc88049681" w:history="1">
            <w:r w:rsidR="00EC1EE1" w:rsidRPr="001F3CCC">
              <w:rPr>
                <w:rStyle w:val="Hyperlink"/>
                <w:b/>
                <w:bCs/>
                <w:noProof/>
              </w:rPr>
              <w:t>Appendix 4: Financial Performance and Partnerships Service Schedule</w:t>
            </w:r>
            <w:r w:rsidR="00EC1EE1">
              <w:rPr>
                <w:noProof/>
                <w:webHidden/>
              </w:rPr>
              <w:tab/>
            </w:r>
            <w:r w:rsidR="00EC1EE1">
              <w:rPr>
                <w:noProof/>
                <w:webHidden/>
              </w:rPr>
              <w:fldChar w:fldCharType="begin"/>
            </w:r>
            <w:r w:rsidR="00EC1EE1">
              <w:rPr>
                <w:noProof/>
                <w:webHidden/>
              </w:rPr>
              <w:instrText xml:space="preserve"> PAGEREF _Toc88049681 \h </w:instrText>
            </w:r>
            <w:r w:rsidR="00EC1EE1">
              <w:rPr>
                <w:noProof/>
                <w:webHidden/>
              </w:rPr>
            </w:r>
            <w:r w:rsidR="00EC1EE1">
              <w:rPr>
                <w:noProof/>
                <w:webHidden/>
              </w:rPr>
              <w:fldChar w:fldCharType="separate"/>
            </w:r>
            <w:r w:rsidR="00EC1EE1">
              <w:rPr>
                <w:noProof/>
                <w:webHidden/>
              </w:rPr>
              <w:t>18</w:t>
            </w:r>
            <w:r w:rsidR="00EC1EE1">
              <w:rPr>
                <w:noProof/>
                <w:webHidden/>
              </w:rPr>
              <w:fldChar w:fldCharType="end"/>
            </w:r>
          </w:hyperlink>
        </w:p>
        <w:p w14:paraId="36DB7CB7" w14:textId="616F6AEC" w:rsidR="00B5090A" w:rsidRDefault="00B5090A">
          <w:r>
            <w:rPr>
              <w:b/>
              <w:bCs/>
              <w:noProof/>
            </w:rPr>
            <w:fldChar w:fldCharType="end"/>
          </w:r>
        </w:p>
      </w:sdtContent>
    </w:sdt>
    <w:p w14:paraId="1D4C4609" w14:textId="77777777" w:rsidR="00663FA3" w:rsidRDefault="00663FA3">
      <w:pPr>
        <w:rPr>
          <w:rFonts w:cstheme="minorHAnsi"/>
          <w:b/>
        </w:rPr>
      </w:pPr>
      <w:r>
        <w:rPr>
          <w:rFonts w:cstheme="minorHAnsi"/>
          <w:b/>
        </w:rPr>
        <w:br w:type="page"/>
      </w:r>
    </w:p>
    <w:p w14:paraId="4A4D9C48" w14:textId="747AEBCC" w:rsidR="006C2934" w:rsidRDefault="006C2934" w:rsidP="001F5C2B">
      <w:pPr>
        <w:pStyle w:val="Heading1"/>
        <w:numPr>
          <w:ilvl w:val="0"/>
          <w:numId w:val="14"/>
        </w:numPr>
        <w:rPr>
          <w:rFonts w:asciiTheme="minorHAnsi" w:hAnsiTheme="minorHAnsi"/>
          <w:b/>
          <w:color w:val="000000" w:themeColor="text1"/>
          <w:sz w:val="24"/>
        </w:rPr>
      </w:pPr>
      <w:bookmarkStart w:id="1" w:name="_Toc88049663"/>
      <w:r>
        <w:rPr>
          <w:rFonts w:asciiTheme="minorHAnsi" w:hAnsiTheme="minorHAnsi"/>
          <w:b/>
          <w:color w:val="000000" w:themeColor="text1"/>
          <w:sz w:val="24"/>
        </w:rPr>
        <w:lastRenderedPageBreak/>
        <w:t>Purpose</w:t>
      </w:r>
      <w:bookmarkEnd w:id="1"/>
    </w:p>
    <w:p w14:paraId="2AB4DE48" w14:textId="3E452953" w:rsidR="006C2934" w:rsidRDefault="006C2934" w:rsidP="00EE2B3C">
      <w:r>
        <w:t xml:space="preserve">The purpose of this document is to provide an overview of the Financial Framework </w:t>
      </w:r>
      <w:r w:rsidR="00C93CD5">
        <w:t xml:space="preserve">the University has adopted to support </w:t>
      </w:r>
      <w:r>
        <w:t xml:space="preserve">the development and management of the </w:t>
      </w:r>
      <w:r w:rsidR="00EE03E9">
        <w:t xml:space="preserve">Financial </w:t>
      </w:r>
      <w:r>
        <w:t xml:space="preserve">Budget and </w:t>
      </w:r>
      <w:r w:rsidR="006C02C4">
        <w:t>Forecast</w:t>
      </w:r>
      <w:r w:rsidR="00C93CD5">
        <w:t xml:space="preserve"> process</w:t>
      </w:r>
      <w:r w:rsidR="006C02C4">
        <w:t>.</w:t>
      </w:r>
    </w:p>
    <w:p w14:paraId="12277AAC" w14:textId="66FB1B27" w:rsidR="00124791" w:rsidRPr="001F5C2B" w:rsidRDefault="004E40E8" w:rsidP="001F5C2B">
      <w:pPr>
        <w:pStyle w:val="Heading1"/>
        <w:numPr>
          <w:ilvl w:val="0"/>
          <w:numId w:val="14"/>
        </w:numPr>
        <w:rPr>
          <w:rFonts w:asciiTheme="minorHAnsi" w:hAnsiTheme="minorHAnsi"/>
          <w:b/>
          <w:color w:val="000000" w:themeColor="text1"/>
          <w:sz w:val="24"/>
        </w:rPr>
      </w:pPr>
      <w:bookmarkStart w:id="2" w:name="_Toc88049664"/>
      <w:r w:rsidRPr="001F5C2B">
        <w:rPr>
          <w:rFonts w:asciiTheme="minorHAnsi" w:hAnsiTheme="minorHAnsi"/>
          <w:b/>
          <w:color w:val="000000" w:themeColor="text1"/>
          <w:sz w:val="24"/>
        </w:rPr>
        <w:t>Overview</w:t>
      </w:r>
      <w:bookmarkEnd w:id="2"/>
    </w:p>
    <w:p w14:paraId="0F99E331" w14:textId="1028D1BE" w:rsidR="004E40E8" w:rsidRPr="00754533" w:rsidRDefault="006C02C4" w:rsidP="004E40E8">
      <w:pPr>
        <w:rPr>
          <w:rFonts w:cstheme="minorHAnsi"/>
        </w:rPr>
      </w:pPr>
      <w:r>
        <w:rPr>
          <w:rFonts w:cstheme="minorHAnsi"/>
        </w:rPr>
        <w:t>The F</w:t>
      </w:r>
      <w:r w:rsidR="004E40E8" w:rsidRPr="00754533">
        <w:rPr>
          <w:rFonts w:cstheme="minorHAnsi"/>
        </w:rPr>
        <w:t xml:space="preserve">inancial </w:t>
      </w:r>
      <w:r>
        <w:rPr>
          <w:rFonts w:cstheme="minorHAnsi"/>
        </w:rPr>
        <w:t>F</w:t>
      </w:r>
      <w:r w:rsidR="004E40E8" w:rsidRPr="00754533">
        <w:rPr>
          <w:rFonts w:cstheme="minorHAnsi"/>
        </w:rPr>
        <w:t xml:space="preserve">ramework incorporates three core components: planning, governance and funding, as indicated </w:t>
      </w:r>
      <w:r w:rsidR="0079600D">
        <w:rPr>
          <w:rFonts w:cstheme="minorHAnsi"/>
        </w:rPr>
        <w:t xml:space="preserve">in Diagram 1 </w:t>
      </w:r>
      <w:r w:rsidR="004E40E8" w:rsidRPr="00754533">
        <w:rPr>
          <w:rFonts w:cstheme="minorHAnsi"/>
        </w:rPr>
        <w:t>below.</w:t>
      </w:r>
      <w:r w:rsidR="0079600D">
        <w:rPr>
          <w:rFonts w:cstheme="minorHAnsi"/>
        </w:rPr>
        <w:t xml:space="preserve"> Th</w:t>
      </w:r>
      <w:r w:rsidR="00EE03E9">
        <w:rPr>
          <w:rFonts w:cstheme="minorHAnsi"/>
        </w:rPr>
        <w:t>ese core components</w:t>
      </w:r>
      <w:r w:rsidR="0079600D">
        <w:rPr>
          <w:rFonts w:cstheme="minorHAnsi"/>
        </w:rPr>
        <w:t xml:space="preserve"> underpin the construction of the University’s</w:t>
      </w:r>
      <w:r w:rsidR="002C382D">
        <w:rPr>
          <w:rFonts w:cstheme="minorHAnsi"/>
        </w:rPr>
        <w:t xml:space="preserve"> Budget and </w:t>
      </w:r>
      <w:r w:rsidR="00EE03E9">
        <w:rPr>
          <w:rFonts w:cstheme="minorHAnsi"/>
        </w:rPr>
        <w:t>forecast</w:t>
      </w:r>
      <w:r w:rsidR="002C382D">
        <w:rPr>
          <w:rFonts w:cstheme="minorHAnsi"/>
        </w:rPr>
        <w:t xml:space="preserve"> process </w:t>
      </w:r>
      <w:r w:rsidR="00EE03E9">
        <w:rPr>
          <w:rFonts w:cstheme="minorHAnsi"/>
        </w:rPr>
        <w:t xml:space="preserve">and is reviewed each quarter on a </w:t>
      </w:r>
      <w:r w:rsidR="0021387A">
        <w:rPr>
          <w:rFonts w:cstheme="minorHAnsi"/>
        </w:rPr>
        <w:t>3-year</w:t>
      </w:r>
      <w:r w:rsidR="002C382D">
        <w:rPr>
          <w:rFonts w:cstheme="minorHAnsi"/>
        </w:rPr>
        <w:t xml:space="preserve"> rolling planning cycle. </w:t>
      </w:r>
    </w:p>
    <w:p w14:paraId="4194BFF1" w14:textId="02945260" w:rsidR="002C382D" w:rsidRPr="00EE2B3C" w:rsidRDefault="002C382D" w:rsidP="002C382D">
      <w:pPr>
        <w:rPr>
          <w:rFonts w:cstheme="minorHAnsi"/>
          <w:b/>
          <w:i/>
          <w:sz w:val="20"/>
        </w:rPr>
      </w:pPr>
      <w:r w:rsidRPr="00EE2B3C">
        <w:rPr>
          <w:rFonts w:cstheme="minorHAnsi"/>
          <w:b/>
          <w:i/>
          <w:sz w:val="20"/>
        </w:rPr>
        <w:t>Diagram 1: Overview of the Financial Framework</w:t>
      </w:r>
    </w:p>
    <w:p w14:paraId="24F88921" w14:textId="77777777" w:rsidR="004E40E8" w:rsidRPr="00754533" w:rsidRDefault="004E40E8">
      <w:pPr>
        <w:rPr>
          <w:rFonts w:cstheme="minorHAnsi"/>
        </w:rPr>
      </w:pPr>
      <w:r w:rsidRPr="00754533">
        <w:rPr>
          <w:rFonts w:cstheme="minorHAnsi"/>
          <w:noProof/>
          <w:lang w:eastAsia="en-AU"/>
        </w:rPr>
        <w:drawing>
          <wp:inline distT="0" distB="0" distL="0" distR="0" wp14:anchorId="48EFB363" wp14:editId="2EC1B05D">
            <wp:extent cx="5399405" cy="453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22" cy="4534418"/>
                    </a:xfrm>
                    <a:prstGeom prst="rect">
                      <a:avLst/>
                    </a:prstGeom>
                  </pic:spPr>
                </pic:pic>
              </a:graphicData>
            </a:graphic>
          </wp:inline>
        </w:drawing>
      </w:r>
    </w:p>
    <w:p w14:paraId="4E7898EC" w14:textId="4A303CD0" w:rsidR="004E40E8" w:rsidRPr="00754533" w:rsidRDefault="004E40E8" w:rsidP="004E40E8">
      <w:pPr>
        <w:rPr>
          <w:rFonts w:cstheme="minorHAnsi"/>
        </w:rPr>
      </w:pPr>
      <w:r w:rsidRPr="00754533">
        <w:rPr>
          <w:rFonts w:cstheme="minorHAnsi"/>
        </w:rPr>
        <w:t>The primary purpose of this framework is to provide an explicit mechanism for connecting strategic objectives with operational plans</w:t>
      </w:r>
      <w:r w:rsidR="00EE03E9">
        <w:rPr>
          <w:rFonts w:cstheme="minorHAnsi"/>
        </w:rPr>
        <w:t xml:space="preserve"> both at a University wide level and at a School, Divisional and Entity level</w:t>
      </w:r>
      <w:r w:rsidRPr="00754533">
        <w:rPr>
          <w:rFonts w:cstheme="minorHAnsi"/>
        </w:rPr>
        <w:t>. At the centre of the framework is a ‘business model’ that captures a variety of operating and delivery models for teaching, research and engagement.</w:t>
      </w:r>
      <w:r w:rsidR="003A2C89">
        <w:rPr>
          <w:rFonts w:cstheme="minorHAnsi"/>
        </w:rPr>
        <w:t xml:space="preserve"> </w:t>
      </w:r>
    </w:p>
    <w:p w14:paraId="31816306" w14:textId="11290956" w:rsidR="004E40E8" w:rsidRDefault="004E40E8" w:rsidP="004E40E8">
      <w:pPr>
        <w:rPr>
          <w:rFonts w:cstheme="minorHAnsi"/>
        </w:rPr>
      </w:pPr>
      <w:r w:rsidRPr="00754533">
        <w:rPr>
          <w:rFonts w:cstheme="minorHAnsi"/>
        </w:rPr>
        <w:t xml:space="preserve">The rolling forecast and budget process enables the University to regularly refresh its financial outlook on a quarterly basis over a three-year time horizon to ensure funding allocations remain relevant in an </w:t>
      </w:r>
      <w:r w:rsidR="008E5706" w:rsidRPr="00754533">
        <w:rPr>
          <w:rFonts w:cstheme="minorHAnsi"/>
        </w:rPr>
        <w:t>ever-changing</w:t>
      </w:r>
      <w:r w:rsidRPr="00754533">
        <w:rPr>
          <w:rFonts w:cstheme="minorHAnsi"/>
        </w:rPr>
        <w:t xml:space="preserve"> educational environment. The financial framework is utilised to ensure that the University’s decision-makers are fully informed to fund appropriate programs of work based on an equitable, accountable and transparent submissions and review process. This ensures that finite funds are applied in line with the strategic direction and objectives of the University.</w:t>
      </w:r>
    </w:p>
    <w:p w14:paraId="778D18E2" w14:textId="7E7E3652" w:rsidR="00CE09C5" w:rsidRDefault="00CE09C5">
      <w:pPr>
        <w:rPr>
          <w:rFonts w:cstheme="minorHAnsi"/>
        </w:rPr>
      </w:pPr>
      <w:r>
        <w:rPr>
          <w:rFonts w:cstheme="minorHAnsi"/>
        </w:rPr>
        <w:br w:type="page"/>
      </w:r>
    </w:p>
    <w:p w14:paraId="4AF6F661" w14:textId="77777777" w:rsidR="00676642" w:rsidRPr="00754533" w:rsidRDefault="00676642" w:rsidP="004E40E8">
      <w:pPr>
        <w:rPr>
          <w:rFonts w:cstheme="minorHAnsi"/>
        </w:rPr>
      </w:pPr>
    </w:p>
    <w:p w14:paraId="0B13A393" w14:textId="0C1950DB" w:rsidR="006C02C4" w:rsidRDefault="0001584B" w:rsidP="001F5C2B">
      <w:pPr>
        <w:pStyle w:val="Heading1"/>
        <w:numPr>
          <w:ilvl w:val="0"/>
          <w:numId w:val="14"/>
        </w:numPr>
        <w:ind w:left="426" w:hanging="426"/>
        <w:rPr>
          <w:rFonts w:asciiTheme="minorHAnsi" w:hAnsiTheme="minorHAnsi"/>
          <w:b/>
          <w:color w:val="000000" w:themeColor="text1"/>
          <w:sz w:val="24"/>
        </w:rPr>
      </w:pPr>
      <w:bookmarkStart w:id="3" w:name="_Toc41434745"/>
      <w:bookmarkStart w:id="4" w:name="_Toc41434747"/>
      <w:bookmarkStart w:id="5" w:name="_Toc41434748"/>
      <w:bookmarkStart w:id="6" w:name="_Toc41434749"/>
      <w:bookmarkStart w:id="7" w:name="_Toc88049665"/>
      <w:bookmarkEnd w:id="3"/>
      <w:bookmarkEnd w:id="4"/>
      <w:bookmarkEnd w:id="5"/>
      <w:bookmarkEnd w:id="6"/>
      <w:r>
        <w:rPr>
          <w:rFonts w:asciiTheme="minorHAnsi" w:hAnsiTheme="minorHAnsi"/>
          <w:b/>
          <w:color w:val="000000" w:themeColor="text1"/>
          <w:sz w:val="24"/>
        </w:rPr>
        <w:t>Components of the Financial Framework</w:t>
      </w:r>
      <w:bookmarkEnd w:id="7"/>
    </w:p>
    <w:p w14:paraId="42EBFA28" w14:textId="03B67E30" w:rsidR="00754533" w:rsidRPr="001F5C2B" w:rsidRDefault="00754533" w:rsidP="0001584B">
      <w:pPr>
        <w:pStyle w:val="Heading1"/>
        <w:numPr>
          <w:ilvl w:val="1"/>
          <w:numId w:val="14"/>
        </w:numPr>
        <w:ind w:left="426"/>
        <w:rPr>
          <w:rFonts w:asciiTheme="minorHAnsi" w:hAnsiTheme="minorHAnsi"/>
          <w:b/>
          <w:color w:val="000000" w:themeColor="text1"/>
          <w:sz w:val="24"/>
        </w:rPr>
      </w:pPr>
      <w:bookmarkStart w:id="8" w:name="_Toc88049666"/>
      <w:r w:rsidRPr="001F5C2B">
        <w:rPr>
          <w:rFonts w:asciiTheme="minorHAnsi" w:hAnsiTheme="minorHAnsi"/>
          <w:b/>
          <w:color w:val="000000" w:themeColor="text1"/>
          <w:sz w:val="24"/>
        </w:rPr>
        <w:t>Plan</w:t>
      </w:r>
      <w:r w:rsidR="00154472">
        <w:rPr>
          <w:rFonts w:asciiTheme="minorHAnsi" w:hAnsiTheme="minorHAnsi"/>
          <w:b/>
          <w:color w:val="000000" w:themeColor="text1"/>
          <w:sz w:val="24"/>
        </w:rPr>
        <w:t>ning</w:t>
      </w:r>
      <w:bookmarkEnd w:id="8"/>
    </w:p>
    <w:p w14:paraId="3A66274D" w14:textId="104D4010" w:rsidR="008865EB" w:rsidRDefault="00154472" w:rsidP="00754533">
      <w:pPr>
        <w:autoSpaceDE w:val="0"/>
        <w:autoSpaceDN w:val="0"/>
        <w:adjustRightInd w:val="0"/>
        <w:spacing w:after="0" w:line="240" w:lineRule="auto"/>
        <w:rPr>
          <w:rFonts w:cstheme="minorHAnsi"/>
          <w:color w:val="000000"/>
          <w:kern w:val="24"/>
        </w:rPr>
      </w:pPr>
      <w:r>
        <w:rPr>
          <w:rFonts w:cstheme="minorHAnsi"/>
        </w:rPr>
        <w:t xml:space="preserve">Planning involves the ongoing cycle of </w:t>
      </w:r>
      <w:r w:rsidR="005622DD">
        <w:rPr>
          <w:rFonts w:cstheme="minorHAnsi"/>
        </w:rPr>
        <w:t xml:space="preserve">reviewing the </w:t>
      </w:r>
      <w:r>
        <w:rPr>
          <w:rFonts w:cstheme="minorHAnsi"/>
        </w:rPr>
        <w:t>plan</w:t>
      </w:r>
      <w:r w:rsidR="005622DD">
        <w:rPr>
          <w:rFonts w:cstheme="minorHAnsi"/>
        </w:rPr>
        <w:t>;</w:t>
      </w:r>
      <w:r>
        <w:rPr>
          <w:rFonts w:cstheme="minorHAnsi"/>
        </w:rPr>
        <w:t xml:space="preserve"> formulating, evaluating and updating the University’s financial projections</w:t>
      </w:r>
      <w:r w:rsidR="005622DD">
        <w:rPr>
          <w:rFonts w:cstheme="minorHAnsi"/>
        </w:rPr>
        <w:t xml:space="preserve"> against current known information</w:t>
      </w:r>
      <w:r w:rsidR="00372A27">
        <w:rPr>
          <w:rFonts w:cstheme="minorHAnsi"/>
        </w:rPr>
        <w:t>.</w:t>
      </w:r>
      <w:r w:rsidR="002C382D">
        <w:rPr>
          <w:rFonts w:cstheme="minorHAnsi"/>
        </w:rPr>
        <w:t xml:space="preserve"> It adopts a 3 year rolling forecast process which enables the University to adapt to changing strategic and operational priorities</w:t>
      </w:r>
      <w:r w:rsidR="00472F7F">
        <w:rPr>
          <w:rFonts w:cstheme="minorHAnsi"/>
        </w:rPr>
        <w:t xml:space="preserve"> impacted by internal and external factors</w:t>
      </w:r>
      <w:r w:rsidR="002C382D">
        <w:rPr>
          <w:rFonts w:cstheme="minorHAnsi"/>
        </w:rPr>
        <w:t>.</w:t>
      </w:r>
      <w:r w:rsidR="00AE730A">
        <w:rPr>
          <w:rFonts w:cstheme="minorHAnsi"/>
        </w:rPr>
        <w:t xml:space="preserve"> As part of this planning process, a revised 3-year financial forecast is produced </w:t>
      </w:r>
      <w:r w:rsidR="005622DD">
        <w:rPr>
          <w:rFonts w:cstheme="minorHAnsi"/>
        </w:rPr>
        <w:t xml:space="preserve">and submitted by </w:t>
      </w:r>
      <w:r w:rsidR="00AE730A">
        <w:rPr>
          <w:rFonts w:cstheme="minorHAnsi"/>
        </w:rPr>
        <w:t>every School, Division and Entity on a quarterly basis.</w:t>
      </w:r>
      <w:r w:rsidR="005622DD">
        <w:rPr>
          <w:rFonts w:cstheme="minorHAnsi"/>
        </w:rPr>
        <w:t xml:space="preserve"> Submissions are then reviewed</w:t>
      </w:r>
      <w:r w:rsidR="0008058C">
        <w:rPr>
          <w:rFonts w:cstheme="minorHAnsi"/>
        </w:rPr>
        <w:t xml:space="preserve"> </w:t>
      </w:r>
      <w:r w:rsidR="005622DD">
        <w:rPr>
          <w:rFonts w:cstheme="minorHAnsi"/>
        </w:rPr>
        <w:t>and approved</w:t>
      </w:r>
      <w:r w:rsidR="00304CB3">
        <w:rPr>
          <w:rFonts w:cstheme="minorHAnsi"/>
        </w:rPr>
        <w:t xml:space="preserve"> by the Executive in line with </w:t>
      </w:r>
      <w:r w:rsidR="00E60FA6">
        <w:rPr>
          <w:rFonts w:cstheme="minorHAnsi"/>
        </w:rPr>
        <w:t>s</w:t>
      </w:r>
      <w:r w:rsidR="00304CB3">
        <w:rPr>
          <w:rFonts w:cstheme="minorHAnsi"/>
        </w:rPr>
        <w:t>trategic imperatives</w:t>
      </w:r>
      <w:r w:rsidR="00472F7F">
        <w:rPr>
          <w:rFonts w:cstheme="minorHAnsi"/>
        </w:rPr>
        <w:t xml:space="preserve"> and the overall University financial position</w:t>
      </w:r>
      <w:r w:rsidR="00304CB3">
        <w:rPr>
          <w:rFonts w:cstheme="minorHAnsi"/>
        </w:rPr>
        <w:t>.</w:t>
      </w:r>
      <w:r w:rsidR="008865EB" w:rsidRPr="008865EB">
        <w:rPr>
          <w:rFonts w:cstheme="minorHAnsi"/>
          <w:color w:val="000000"/>
          <w:kern w:val="24"/>
        </w:rPr>
        <w:t xml:space="preserve"> </w:t>
      </w:r>
    </w:p>
    <w:p w14:paraId="6E8EA0AF" w14:textId="77777777" w:rsidR="008865EB" w:rsidRDefault="008865EB" w:rsidP="00754533">
      <w:pPr>
        <w:autoSpaceDE w:val="0"/>
        <w:autoSpaceDN w:val="0"/>
        <w:adjustRightInd w:val="0"/>
        <w:spacing w:after="0" w:line="240" w:lineRule="auto"/>
        <w:rPr>
          <w:rFonts w:cstheme="minorHAnsi"/>
          <w:color w:val="000000"/>
          <w:kern w:val="24"/>
        </w:rPr>
      </w:pPr>
    </w:p>
    <w:p w14:paraId="08FF3DD7" w14:textId="758305A5" w:rsidR="00154472" w:rsidRDefault="008865EB" w:rsidP="00754533">
      <w:pPr>
        <w:autoSpaceDE w:val="0"/>
        <w:autoSpaceDN w:val="0"/>
        <w:adjustRightInd w:val="0"/>
        <w:spacing w:after="0" w:line="240" w:lineRule="auto"/>
        <w:rPr>
          <w:rFonts w:cstheme="minorHAnsi"/>
          <w:color w:val="000000"/>
          <w:kern w:val="24"/>
        </w:rPr>
      </w:pPr>
      <w:r>
        <w:rPr>
          <w:rFonts w:cstheme="minorHAnsi"/>
          <w:color w:val="000000"/>
          <w:kern w:val="24"/>
        </w:rPr>
        <w:t>The benefits of using a rolling forecast process is that it enables agile decision making through greater flexibility, continuous planning, pro-active management of funds and greater accountability at the School, Division and Entity level.</w:t>
      </w:r>
    </w:p>
    <w:p w14:paraId="770C8944" w14:textId="77777777" w:rsidR="00561459" w:rsidRPr="0001584B" w:rsidRDefault="00561459" w:rsidP="00561459">
      <w:pPr>
        <w:pStyle w:val="Heading1"/>
        <w:numPr>
          <w:ilvl w:val="2"/>
          <w:numId w:val="14"/>
        </w:numPr>
        <w:tabs>
          <w:tab w:val="left" w:pos="426"/>
          <w:tab w:val="left" w:pos="567"/>
        </w:tabs>
        <w:ind w:left="426" w:hanging="426"/>
        <w:rPr>
          <w:rFonts w:asciiTheme="minorHAnsi" w:hAnsiTheme="minorHAnsi" w:cstheme="minorHAnsi"/>
          <w:b/>
          <w:color w:val="000000" w:themeColor="text1"/>
          <w:sz w:val="24"/>
        </w:rPr>
      </w:pPr>
      <w:bookmarkStart w:id="9" w:name="_Toc88049667"/>
      <w:r w:rsidRPr="0001584B">
        <w:rPr>
          <w:rFonts w:asciiTheme="minorHAnsi" w:hAnsiTheme="minorHAnsi" w:cstheme="minorHAnsi"/>
          <w:b/>
          <w:color w:val="000000" w:themeColor="text1"/>
          <w:sz w:val="24"/>
        </w:rPr>
        <w:t>Annual Operating Plan</w:t>
      </w:r>
      <w:bookmarkEnd w:id="9"/>
    </w:p>
    <w:p w14:paraId="36FAEE90" w14:textId="4B23706C" w:rsidR="00561459" w:rsidRPr="00754533" w:rsidRDefault="00561459" w:rsidP="00561459">
      <w:pPr>
        <w:autoSpaceDE w:val="0"/>
        <w:autoSpaceDN w:val="0"/>
        <w:adjustRightInd w:val="0"/>
        <w:spacing w:after="0" w:line="240" w:lineRule="auto"/>
        <w:rPr>
          <w:rFonts w:cstheme="minorHAnsi"/>
          <w:color w:val="000000"/>
          <w:kern w:val="24"/>
        </w:rPr>
      </w:pPr>
      <w:r w:rsidRPr="00754533">
        <w:rPr>
          <w:rFonts w:cstheme="minorHAnsi"/>
          <w:color w:val="000000"/>
          <w:kern w:val="24"/>
        </w:rPr>
        <w:t xml:space="preserve">The Annual </w:t>
      </w:r>
      <w:r w:rsidR="00E60FA6" w:rsidRPr="00754533">
        <w:rPr>
          <w:rFonts w:cstheme="minorHAnsi"/>
          <w:color w:val="000000"/>
          <w:kern w:val="24"/>
        </w:rPr>
        <w:t>Operati</w:t>
      </w:r>
      <w:r w:rsidR="00E60FA6">
        <w:rPr>
          <w:rFonts w:cstheme="minorHAnsi"/>
          <w:color w:val="000000"/>
          <w:kern w:val="24"/>
        </w:rPr>
        <w:t>ng</w:t>
      </w:r>
      <w:r w:rsidR="00E60FA6" w:rsidRPr="00754533">
        <w:rPr>
          <w:rFonts w:cstheme="minorHAnsi"/>
          <w:color w:val="000000"/>
          <w:kern w:val="24"/>
        </w:rPr>
        <w:t xml:space="preserve"> </w:t>
      </w:r>
      <w:r w:rsidRPr="00754533">
        <w:rPr>
          <w:rFonts w:cstheme="minorHAnsi"/>
          <w:color w:val="000000"/>
          <w:kern w:val="24"/>
        </w:rPr>
        <w:t>plan has been prepared for the Board of Trustees, representing a new approach to the University’s reporting</w:t>
      </w:r>
      <w:r>
        <w:rPr>
          <w:rFonts w:cstheme="minorHAnsi"/>
          <w:color w:val="000000"/>
          <w:kern w:val="24"/>
        </w:rPr>
        <w:t xml:space="preserve"> and planning</w:t>
      </w:r>
      <w:r w:rsidRPr="00754533">
        <w:rPr>
          <w:rFonts w:cstheme="minorHAnsi"/>
          <w:color w:val="000000"/>
          <w:kern w:val="24"/>
        </w:rPr>
        <w:t>. It provides an overview of the key priorities, activities and budgets intended for each of the Schools</w:t>
      </w:r>
      <w:r w:rsidR="007636C8">
        <w:rPr>
          <w:rFonts w:cstheme="minorHAnsi"/>
          <w:color w:val="000000"/>
          <w:kern w:val="24"/>
        </w:rPr>
        <w:t xml:space="preserve">, </w:t>
      </w:r>
      <w:r w:rsidRPr="00754533">
        <w:rPr>
          <w:rFonts w:cstheme="minorHAnsi"/>
          <w:color w:val="000000"/>
          <w:kern w:val="24"/>
        </w:rPr>
        <w:t xml:space="preserve">Divisions </w:t>
      </w:r>
      <w:r w:rsidR="007636C8">
        <w:rPr>
          <w:rFonts w:cstheme="minorHAnsi"/>
          <w:color w:val="000000"/>
          <w:kern w:val="24"/>
        </w:rPr>
        <w:t>and Entities</w:t>
      </w:r>
      <w:r w:rsidR="00E60FA6">
        <w:rPr>
          <w:rFonts w:cstheme="minorHAnsi"/>
          <w:color w:val="000000"/>
          <w:kern w:val="24"/>
        </w:rPr>
        <w:t xml:space="preserve"> </w:t>
      </w:r>
      <w:r w:rsidRPr="00754533">
        <w:rPr>
          <w:rFonts w:cstheme="minorHAnsi"/>
          <w:color w:val="000000"/>
          <w:kern w:val="24"/>
        </w:rPr>
        <w:t xml:space="preserve">for the </w:t>
      </w:r>
      <w:r>
        <w:rPr>
          <w:rFonts w:cstheme="minorHAnsi"/>
          <w:color w:val="000000"/>
          <w:kern w:val="24"/>
        </w:rPr>
        <w:t>3-year planning cycle</w:t>
      </w:r>
      <w:r w:rsidRPr="00754533">
        <w:rPr>
          <w:rFonts w:cstheme="minorHAnsi"/>
          <w:color w:val="000000"/>
          <w:kern w:val="24"/>
        </w:rPr>
        <w:t>.</w:t>
      </w:r>
    </w:p>
    <w:p w14:paraId="539EE3B3" w14:textId="77777777" w:rsidR="00561459" w:rsidRPr="00754533" w:rsidRDefault="00561459" w:rsidP="00561459">
      <w:pPr>
        <w:autoSpaceDE w:val="0"/>
        <w:autoSpaceDN w:val="0"/>
        <w:adjustRightInd w:val="0"/>
        <w:spacing w:after="0" w:line="240" w:lineRule="auto"/>
        <w:rPr>
          <w:rFonts w:cstheme="minorHAnsi"/>
          <w:color w:val="000000"/>
          <w:kern w:val="24"/>
        </w:rPr>
      </w:pPr>
    </w:p>
    <w:p w14:paraId="11923E9E" w14:textId="299CC5F6" w:rsidR="00561459" w:rsidRPr="00754533" w:rsidRDefault="00561459" w:rsidP="00561459">
      <w:pPr>
        <w:autoSpaceDE w:val="0"/>
        <w:autoSpaceDN w:val="0"/>
        <w:adjustRightInd w:val="0"/>
        <w:spacing w:after="0" w:line="240" w:lineRule="auto"/>
        <w:rPr>
          <w:rFonts w:cstheme="minorHAnsi"/>
          <w:color w:val="000000"/>
          <w:kern w:val="24"/>
        </w:rPr>
      </w:pPr>
      <w:r w:rsidRPr="00754533">
        <w:rPr>
          <w:rFonts w:cstheme="minorHAnsi"/>
          <w:color w:val="000000"/>
          <w:kern w:val="24"/>
        </w:rPr>
        <w:t xml:space="preserve">The Annual </w:t>
      </w:r>
      <w:r w:rsidR="00E60FA6" w:rsidRPr="00754533">
        <w:rPr>
          <w:rFonts w:cstheme="minorHAnsi"/>
          <w:color w:val="000000"/>
          <w:kern w:val="24"/>
        </w:rPr>
        <w:t>Operati</w:t>
      </w:r>
      <w:r w:rsidR="00E60FA6">
        <w:rPr>
          <w:rFonts w:cstheme="minorHAnsi"/>
          <w:color w:val="000000"/>
          <w:kern w:val="24"/>
        </w:rPr>
        <w:t>ng</w:t>
      </w:r>
      <w:r w:rsidR="00E60FA6" w:rsidRPr="00754533">
        <w:rPr>
          <w:rFonts w:cstheme="minorHAnsi"/>
          <w:color w:val="000000"/>
          <w:kern w:val="24"/>
        </w:rPr>
        <w:t xml:space="preserve"> </w:t>
      </w:r>
      <w:r w:rsidRPr="00754533">
        <w:rPr>
          <w:rFonts w:cstheme="minorHAnsi"/>
          <w:color w:val="000000"/>
          <w:kern w:val="24"/>
        </w:rPr>
        <w:t>Plan is an integration of two key predecessor documents – the Annual Budget Book and the Vice-Chancellor’s Year in Review – and is intended to provide Board members</w:t>
      </w:r>
      <w:r>
        <w:rPr>
          <w:rFonts w:cstheme="minorHAnsi"/>
          <w:color w:val="000000"/>
          <w:kern w:val="24"/>
        </w:rPr>
        <w:t xml:space="preserve"> and all other stakeholders </w:t>
      </w:r>
      <w:r w:rsidRPr="00754533">
        <w:rPr>
          <w:rFonts w:cstheme="minorHAnsi"/>
          <w:color w:val="000000"/>
          <w:kern w:val="24"/>
        </w:rPr>
        <w:t>with a more streamlined and cohesive reporting and planning instrument</w:t>
      </w:r>
      <w:r>
        <w:rPr>
          <w:rFonts w:cstheme="minorHAnsi"/>
          <w:color w:val="000000"/>
          <w:kern w:val="24"/>
        </w:rPr>
        <w:t>.</w:t>
      </w:r>
    </w:p>
    <w:p w14:paraId="3278FF27" w14:textId="77777777" w:rsidR="00561459" w:rsidRPr="00754533" w:rsidRDefault="00561459" w:rsidP="00561459">
      <w:pPr>
        <w:autoSpaceDE w:val="0"/>
        <w:autoSpaceDN w:val="0"/>
        <w:adjustRightInd w:val="0"/>
        <w:spacing w:after="0" w:line="240" w:lineRule="auto"/>
        <w:rPr>
          <w:rFonts w:cstheme="minorHAnsi"/>
          <w:color w:val="000000"/>
          <w:kern w:val="24"/>
        </w:rPr>
      </w:pPr>
    </w:p>
    <w:p w14:paraId="66E14725" w14:textId="2C429D65" w:rsidR="00561459" w:rsidRPr="00754533" w:rsidRDefault="00561459" w:rsidP="00561459">
      <w:pPr>
        <w:pStyle w:val="ListParagraph"/>
        <w:ind w:left="0"/>
        <w:jc w:val="both"/>
        <w:rPr>
          <w:rFonts w:cstheme="minorHAnsi"/>
        </w:rPr>
      </w:pPr>
      <w:r w:rsidRPr="00754533">
        <w:rPr>
          <w:rFonts w:cstheme="minorHAnsi"/>
        </w:rPr>
        <w:t xml:space="preserve">Information is </w:t>
      </w:r>
      <w:r>
        <w:rPr>
          <w:rFonts w:cstheme="minorHAnsi"/>
        </w:rPr>
        <w:t>provided by individual Schools</w:t>
      </w:r>
      <w:r w:rsidR="007636C8">
        <w:rPr>
          <w:rFonts w:cstheme="minorHAnsi"/>
        </w:rPr>
        <w:t>,</w:t>
      </w:r>
      <w:r>
        <w:rPr>
          <w:rFonts w:cstheme="minorHAnsi"/>
        </w:rPr>
        <w:t xml:space="preserve"> Divisions</w:t>
      </w:r>
      <w:r w:rsidR="007636C8">
        <w:rPr>
          <w:rFonts w:cstheme="minorHAnsi"/>
        </w:rPr>
        <w:t xml:space="preserve"> and Entities</w:t>
      </w:r>
      <w:r w:rsidR="00E60FA6">
        <w:rPr>
          <w:rFonts w:cstheme="minorHAnsi"/>
        </w:rPr>
        <w:t xml:space="preserve"> </w:t>
      </w:r>
      <w:r>
        <w:rPr>
          <w:rFonts w:cstheme="minorHAnsi"/>
        </w:rPr>
        <w:t xml:space="preserve">and </w:t>
      </w:r>
      <w:r w:rsidRPr="00754533">
        <w:rPr>
          <w:rFonts w:cstheme="minorHAnsi"/>
        </w:rPr>
        <w:t>collated by the PMO Office within the Division of Finance and Resources.</w:t>
      </w:r>
      <w:r>
        <w:rPr>
          <w:rFonts w:cstheme="minorHAnsi"/>
        </w:rPr>
        <w:t xml:space="preserve"> This document incorporates the 3-year Budget that is developed as part of the Q3 Forecast process and is approved by the Board of Trustees in December each year. </w:t>
      </w:r>
    </w:p>
    <w:p w14:paraId="46EB0022" w14:textId="0F3A3E81" w:rsidR="00754533" w:rsidRPr="001F5C2B" w:rsidRDefault="00366B00" w:rsidP="0001584B">
      <w:pPr>
        <w:pStyle w:val="Heading1"/>
        <w:numPr>
          <w:ilvl w:val="2"/>
          <w:numId w:val="14"/>
        </w:numPr>
        <w:tabs>
          <w:tab w:val="left" w:pos="426"/>
          <w:tab w:val="left" w:pos="567"/>
        </w:tabs>
        <w:ind w:left="426" w:hanging="426"/>
        <w:rPr>
          <w:rFonts w:asciiTheme="minorHAnsi" w:hAnsiTheme="minorHAnsi"/>
          <w:b/>
          <w:color w:val="000000" w:themeColor="text1"/>
          <w:sz w:val="24"/>
        </w:rPr>
      </w:pPr>
      <w:r w:rsidRPr="00EE2B3C">
        <w:rPr>
          <w:b/>
          <w:color w:val="000000" w:themeColor="text1"/>
          <w:sz w:val="24"/>
        </w:rPr>
        <w:t xml:space="preserve"> </w:t>
      </w:r>
      <w:bookmarkStart w:id="10" w:name="_Toc88049668"/>
      <w:r w:rsidR="00B9117B" w:rsidRPr="00EE2B3C">
        <w:rPr>
          <w:rFonts w:asciiTheme="minorHAnsi" w:hAnsiTheme="minorHAnsi"/>
          <w:b/>
          <w:color w:val="000000" w:themeColor="text1"/>
          <w:sz w:val="24"/>
        </w:rPr>
        <w:t>3-</w:t>
      </w:r>
      <w:bookmarkStart w:id="11" w:name="_Toc41434752"/>
      <w:bookmarkStart w:id="12" w:name="_Toc41434753"/>
      <w:bookmarkEnd w:id="11"/>
      <w:bookmarkEnd w:id="12"/>
      <w:r w:rsidR="00754533" w:rsidRPr="001F5C2B">
        <w:rPr>
          <w:rFonts w:asciiTheme="minorHAnsi" w:hAnsiTheme="minorHAnsi"/>
          <w:b/>
          <w:color w:val="000000" w:themeColor="text1"/>
          <w:sz w:val="24"/>
        </w:rPr>
        <w:t>Year Rolling</w:t>
      </w:r>
      <w:r w:rsidR="003453BC">
        <w:rPr>
          <w:rFonts w:asciiTheme="minorHAnsi" w:hAnsiTheme="minorHAnsi"/>
          <w:b/>
          <w:color w:val="000000" w:themeColor="text1"/>
          <w:sz w:val="24"/>
        </w:rPr>
        <w:t xml:space="preserve"> Planning Cycle</w:t>
      </w:r>
      <w:bookmarkEnd w:id="10"/>
      <w:r w:rsidR="00754533" w:rsidRPr="001F5C2B">
        <w:rPr>
          <w:rFonts w:asciiTheme="minorHAnsi" w:hAnsiTheme="minorHAnsi"/>
          <w:b/>
          <w:color w:val="000000" w:themeColor="text1"/>
          <w:sz w:val="24"/>
        </w:rPr>
        <w:t xml:space="preserve"> </w:t>
      </w:r>
    </w:p>
    <w:p w14:paraId="0D63DCB7" w14:textId="7DE14477" w:rsidR="008865EB" w:rsidRDefault="008865EB" w:rsidP="00754533">
      <w:pPr>
        <w:autoSpaceDE w:val="0"/>
        <w:autoSpaceDN w:val="0"/>
        <w:adjustRightInd w:val="0"/>
        <w:spacing w:after="0" w:line="240" w:lineRule="auto"/>
        <w:rPr>
          <w:rFonts w:cstheme="minorHAnsi"/>
          <w:color w:val="000000"/>
          <w:kern w:val="24"/>
        </w:rPr>
      </w:pPr>
    </w:p>
    <w:p w14:paraId="082F4AAC" w14:textId="2A913F1C" w:rsidR="008865EB" w:rsidRDefault="008865EB" w:rsidP="008865EB">
      <w:pPr>
        <w:autoSpaceDE w:val="0"/>
        <w:autoSpaceDN w:val="0"/>
        <w:adjustRightInd w:val="0"/>
        <w:spacing w:after="0" w:line="240" w:lineRule="auto"/>
        <w:rPr>
          <w:rFonts w:cstheme="minorHAnsi"/>
          <w:color w:val="000000"/>
          <w:kern w:val="24"/>
        </w:rPr>
      </w:pPr>
      <w:r>
        <w:rPr>
          <w:rFonts w:cstheme="minorHAnsi"/>
          <w:color w:val="000000"/>
          <w:kern w:val="24"/>
        </w:rPr>
        <w:t xml:space="preserve">The </w:t>
      </w:r>
      <w:r w:rsidR="001C550F">
        <w:rPr>
          <w:rFonts w:cstheme="minorHAnsi"/>
          <w:color w:val="000000"/>
          <w:kern w:val="24"/>
        </w:rPr>
        <w:t xml:space="preserve">University’s </w:t>
      </w:r>
      <w:r>
        <w:rPr>
          <w:rFonts w:cstheme="minorHAnsi"/>
          <w:color w:val="000000"/>
          <w:kern w:val="24"/>
        </w:rPr>
        <w:t xml:space="preserve">framework works on a quarterly review cycle and a 3-Year rolling forecast view. This means that every quarter the </w:t>
      </w:r>
      <w:r w:rsidR="001C550F">
        <w:rPr>
          <w:rFonts w:cstheme="minorHAnsi"/>
          <w:color w:val="000000"/>
          <w:kern w:val="24"/>
        </w:rPr>
        <w:t>U</w:t>
      </w:r>
      <w:r>
        <w:rPr>
          <w:rFonts w:cstheme="minorHAnsi"/>
          <w:color w:val="000000"/>
          <w:kern w:val="24"/>
        </w:rPr>
        <w:t xml:space="preserve">niversity revisits the current and future 2 years plan. </w:t>
      </w:r>
    </w:p>
    <w:p w14:paraId="50B94A94" w14:textId="77777777" w:rsidR="008865EB" w:rsidRDefault="008865EB" w:rsidP="00754533">
      <w:pPr>
        <w:autoSpaceDE w:val="0"/>
        <w:autoSpaceDN w:val="0"/>
        <w:adjustRightInd w:val="0"/>
        <w:spacing w:after="0" w:line="240" w:lineRule="auto"/>
        <w:rPr>
          <w:rFonts w:cstheme="minorHAnsi"/>
          <w:color w:val="000000"/>
          <w:kern w:val="24"/>
        </w:rPr>
      </w:pPr>
    </w:p>
    <w:p w14:paraId="4070F989" w14:textId="02EC2391" w:rsidR="00754533" w:rsidRPr="00754533" w:rsidRDefault="00754533" w:rsidP="00754533">
      <w:pPr>
        <w:autoSpaceDE w:val="0"/>
        <w:autoSpaceDN w:val="0"/>
        <w:adjustRightInd w:val="0"/>
        <w:spacing w:after="0" w:line="240" w:lineRule="auto"/>
        <w:rPr>
          <w:rFonts w:cstheme="minorHAnsi"/>
          <w:color w:val="000000"/>
          <w:kern w:val="24"/>
        </w:rPr>
      </w:pPr>
      <w:r w:rsidRPr="00754533">
        <w:rPr>
          <w:rFonts w:cstheme="minorHAnsi"/>
          <w:color w:val="000000"/>
          <w:kern w:val="24"/>
        </w:rPr>
        <w:t xml:space="preserve">A key requirement of a successful rolling forecast is that it needs to be updated </w:t>
      </w:r>
      <w:r w:rsidR="008865EB">
        <w:rPr>
          <w:rFonts w:cstheme="minorHAnsi"/>
          <w:color w:val="000000"/>
          <w:kern w:val="24"/>
        </w:rPr>
        <w:t>o</w:t>
      </w:r>
      <w:r w:rsidRPr="00754533">
        <w:rPr>
          <w:rFonts w:cstheme="minorHAnsi"/>
          <w:color w:val="000000"/>
          <w:kern w:val="24"/>
        </w:rPr>
        <w:t xml:space="preserve">n an ongoing and consistent </w:t>
      </w:r>
      <w:r w:rsidR="008865EB">
        <w:rPr>
          <w:rFonts w:cstheme="minorHAnsi"/>
          <w:color w:val="000000"/>
          <w:kern w:val="24"/>
        </w:rPr>
        <w:t>basis</w:t>
      </w:r>
      <w:r w:rsidRPr="00754533">
        <w:rPr>
          <w:rFonts w:cstheme="minorHAnsi"/>
          <w:color w:val="000000"/>
          <w:kern w:val="24"/>
        </w:rPr>
        <w:t>. It is critical that the appropriate effort is spent analysing what recently happened, why it occurred and what will be done in the near future.</w:t>
      </w:r>
    </w:p>
    <w:p w14:paraId="1E2288E1" w14:textId="77777777" w:rsidR="004C7767" w:rsidRDefault="004C7767" w:rsidP="00754533">
      <w:pPr>
        <w:autoSpaceDE w:val="0"/>
        <w:autoSpaceDN w:val="0"/>
        <w:adjustRightInd w:val="0"/>
        <w:spacing w:after="0" w:line="240" w:lineRule="auto"/>
        <w:rPr>
          <w:rFonts w:cstheme="minorHAnsi"/>
          <w:color w:val="000000"/>
          <w:kern w:val="24"/>
        </w:rPr>
      </w:pPr>
    </w:p>
    <w:p w14:paraId="54DA3925" w14:textId="212ED982" w:rsidR="00366B00" w:rsidRDefault="00366B00" w:rsidP="00754533">
      <w:pPr>
        <w:autoSpaceDE w:val="0"/>
        <w:autoSpaceDN w:val="0"/>
        <w:adjustRightInd w:val="0"/>
        <w:spacing w:after="0" w:line="240" w:lineRule="auto"/>
        <w:rPr>
          <w:rFonts w:cstheme="minorHAnsi"/>
          <w:color w:val="000000"/>
          <w:kern w:val="24"/>
        </w:rPr>
      </w:pPr>
      <w:r>
        <w:rPr>
          <w:rFonts w:cstheme="minorHAnsi"/>
          <w:color w:val="000000"/>
          <w:kern w:val="24"/>
        </w:rPr>
        <w:t>Diagram 2 below provides a</w:t>
      </w:r>
      <w:r w:rsidR="00B808C5">
        <w:rPr>
          <w:rFonts w:cstheme="minorHAnsi"/>
          <w:color w:val="000000"/>
          <w:kern w:val="24"/>
        </w:rPr>
        <w:t xml:space="preserve"> visual representation of the 3-</w:t>
      </w:r>
      <w:r>
        <w:rPr>
          <w:rFonts w:cstheme="minorHAnsi"/>
          <w:color w:val="000000"/>
          <w:kern w:val="24"/>
        </w:rPr>
        <w:t>year rolling forecast process.</w:t>
      </w:r>
      <w:r w:rsidR="001C550F">
        <w:rPr>
          <w:rFonts w:cstheme="minorHAnsi"/>
          <w:color w:val="000000"/>
          <w:kern w:val="24"/>
        </w:rPr>
        <w:t xml:space="preserve"> </w:t>
      </w:r>
    </w:p>
    <w:p w14:paraId="7E85105E" w14:textId="51D1DF62" w:rsidR="00366B00" w:rsidRPr="00EE2B3C" w:rsidRDefault="00366B00" w:rsidP="00754533">
      <w:pPr>
        <w:autoSpaceDE w:val="0"/>
        <w:autoSpaceDN w:val="0"/>
        <w:adjustRightInd w:val="0"/>
        <w:spacing w:after="0" w:line="240" w:lineRule="auto"/>
        <w:rPr>
          <w:rFonts w:cstheme="minorHAnsi"/>
          <w:b/>
          <w:color w:val="000000"/>
          <w:kern w:val="24"/>
        </w:rPr>
      </w:pPr>
    </w:p>
    <w:p w14:paraId="3909252C" w14:textId="4A76F5ED" w:rsidR="00754533" w:rsidRDefault="00B9117B" w:rsidP="00C14170">
      <w:pPr>
        <w:rPr>
          <w:rFonts w:cstheme="minorHAnsi"/>
          <w:b/>
        </w:rPr>
      </w:pPr>
      <w:r>
        <w:rPr>
          <w:rFonts w:cstheme="minorHAnsi"/>
          <w:b/>
          <w:i/>
          <w:sz w:val="20"/>
        </w:rPr>
        <w:t>Diagram 2: 3-</w:t>
      </w:r>
      <w:r w:rsidR="00366B00" w:rsidRPr="00EE2B3C">
        <w:rPr>
          <w:rFonts w:cstheme="minorHAnsi"/>
          <w:b/>
          <w:i/>
          <w:sz w:val="20"/>
        </w:rPr>
        <w:t>Year rolling forecast process</w:t>
      </w:r>
    </w:p>
    <w:p w14:paraId="0CA082E2" w14:textId="4F09421D" w:rsidR="007636C8" w:rsidRDefault="007636C8" w:rsidP="00754533">
      <w:pPr>
        <w:pStyle w:val="ListParagraph"/>
        <w:ind w:left="0"/>
        <w:jc w:val="both"/>
        <w:rPr>
          <w:rFonts w:cstheme="minorHAnsi"/>
          <w:b/>
        </w:rPr>
      </w:pPr>
    </w:p>
    <w:p w14:paraId="313A3E22" w14:textId="08F69923" w:rsidR="007636C8" w:rsidRPr="00754533" w:rsidRDefault="007636C8" w:rsidP="00754533">
      <w:pPr>
        <w:pStyle w:val="ListParagraph"/>
        <w:ind w:left="0"/>
        <w:jc w:val="both"/>
        <w:rPr>
          <w:rFonts w:cstheme="minorHAnsi"/>
          <w:b/>
        </w:rPr>
      </w:pPr>
      <w:r>
        <w:rPr>
          <w:noProof/>
          <w:lang w:eastAsia="en-AU"/>
        </w:rPr>
        <w:drawing>
          <wp:inline distT="0" distB="0" distL="0" distR="0" wp14:anchorId="775D9280" wp14:editId="554903E5">
            <wp:extent cx="4579769" cy="202809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29351" cy="2050050"/>
                    </a:xfrm>
                    <a:prstGeom prst="rect">
                      <a:avLst/>
                    </a:prstGeom>
                  </pic:spPr>
                </pic:pic>
              </a:graphicData>
            </a:graphic>
          </wp:inline>
        </w:drawing>
      </w:r>
    </w:p>
    <w:p w14:paraId="50708A0B" w14:textId="77777777" w:rsidR="00561459" w:rsidRPr="0001584B" w:rsidRDefault="00561459" w:rsidP="00561459">
      <w:pPr>
        <w:pStyle w:val="Heading1"/>
        <w:numPr>
          <w:ilvl w:val="2"/>
          <w:numId w:val="14"/>
        </w:numPr>
        <w:tabs>
          <w:tab w:val="left" w:pos="426"/>
          <w:tab w:val="left" w:pos="567"/>
        </w:tabs>
        <w:ind w:left="426" w:hanging="426"/>
        <w:rPr>
          <w:rFonts w:asciiTheme="minorHAnsi" w:hAnsiTheme="minorHAnsi" w:cstheme="minorHAnsi"/>
          <w:b/>
          <w:color w:val="000000" w:themeColor="text1"/>
          <w:sz w:val="24"/>
        </w:rPr>
      </w:pPr>
      <w:bookmarkStart w:id="13" w:name="_Toc88049669"/>
      <w:r w:rsidRPr="0001584B">
        <w:rPr>
          <w:rFonts w:asciiTheme="minorHAnsi" w:hAnsiTheme="minorHAnsi" w:cstheme="minorHAnsi"/>
          <w:b/>
          <w:color w:val="000000" w:themeColor="text1"/>
          <w:sz w:val="24"/>
        </w:rPr>
        <w:lastRenderedPageBreak/>
        <w:t>Quarterly Reviews</w:t>
      </w:r>
      <w:bookmarkEnd w:id="13"/>
    </w:p>
    <w:p w14:paraId="086CA031" w14:textId="77777777" w:rsidR="00561459" w:rsidRPr="00754533" w:rsidRDefault="00561459" w:rsidP="00561459">
      <w:pPr>
        <w:rPr>
          <w:rFonts w:cstheme="minorHAnsi"/>
        </w:rPr>
      </w:pPr>
      <w:r w:rsidRPr="00754533">
        <w:rPr>
          <w:rFonts w:cstheme="minorHAnsi"/>
        </w:rPr>
        <w:t xml:space="preserve">The rolling forecast and budget process enables the University to regularly refresh its financial outlook on a quarterly basis over a three-year time horizon to ensure funding allocations remain relevant in an ever-changing educational environment. </w:t>
      </w:r>
    </w:p>
    <w:p w14:paraId="4A4A2342" w14:textId="5A86FEBD" w:rsidR="00561459" w:rsidRPr="00754533" w:rsidRDefault="00561459" w:rsidP="00561459">
      <w:pPr>
        <w:autoSpaceDE w:val="0"/>
        <w:autoSpaceDN w:val="0"/>
        <w:adjustRightInd w:val="0"/>
        <w:spacing w:after="0" w:line="240" w:lineRule="auto"/>
        <w:rPr>
          <w:rFonts w:cstheme="minorHAnsi"/>
          <w:color w:val="000000"/>
          <w:kern w:val="24"/>
        </w:rPr>
      </w:pPr>
      <w:r>
        <w:rPr>
          <w:rFonts w:cstheme="minorHAnsi"/>
          <w:color w:val="000000"/>
          <w:kern w:val="24"/>
        </w:rPr>
        <w:t xml:space="preserve">A critical aspect of the Quarterly </w:t>
      </w:r>
      <w:r w:rsidR="001C550F">
        <w:rPr>
          <w:rFonts w:cstheme="minorHAnsi"/>
          <w:color w:val="000000"/>
          <w:kern w:val="24"/>
        </w:rPr>
        <w:t>R</w:t>
      </w:r>
      <w:r>
        <w:rPr>
          <w:rFonts w:cstheme="minorHAnsi"/>
          <w:color w:val="000000"/>
          <w:kern w:val="24"/>
        </w:rPr>
        <w:t>eview process is that forecasts are reviewed for the entire 3 year planning period and not just the current financial year</w:t>
      </w:r>
      <w:r w:rsidRPr="00754533">
        <w:rPr>
          <w:rFonts w:cstheme="minorHAnsi"/>
          <w:color w:val="000000"/>
          <w:kern w:val="24"/>
        </w:rPr>
        <w:t>.</w:t>
      </w:r>
      <w:r>
        <w:rPr>
          <w:rFonts w:cstheme="minorHAnsi"/>
          <w:color w:val="000000"/>
          <w:kern w:val="24"/>
        </w:rPr>
        <w:t xml:space="preserve"> As </w:t>
      </w:r>
      <w:r w:rsidR="00F604B7">
        <w:rPr>
          <w:rFonts w:cstheme="minorHAnsi"/>
          <w:color w:val="000000"/>
          <w:kern w:val="24"/>
        </w:rPr>
        <w:t>b</w:t>
      </w:r>
      <w:r>
        <w:rPr>
          <w:rFonts w:cstheme="minorHAnsi"/>
          <w:color w:val="000000"/>
          <w:kern w:val="24"/>
        </w:rPr>
        <w:t xml:space="preserve">udget </w:t>
      </w:r>
      <w:r w:rsidR="00F604B7">
        <w:rPr>
          <w:rFonts w:cstheme="minorHAnsi"/>
          <w:color w:val="000000"/>
          <w:kern w:val="24"/>
        </w:rPr>
        <w:t>o</w:t>
      </w:r>
      <w:r>
        <w:rPr>
          <w:rFonts w:cstheme="minorHAnsi"/>
          <w:color w:val="000000"/>
          <w:kern w:val="24"/>
        </w:rPr>
        <w:t xml:space="preserve">wners it is crucial that Schools, Divisions and Entities apply the necessary rigour in reviewing and updating their financial plans in order to facilitate the effective management and decision making of the </w:t>
      </w:r>
      <w:r w:rsidR="001C550F">
        <w:rPr>
          <w:rFonts w:cstheme="minorHAnsi"/>
          <w:color w:val="000000"/>
          <w:kern w:val="24"/>
        </w:rPr>
        <w:t xml:space="preserve">University’s </w:t>
      </w:r>
      <w:r>
        <w:rPr>
          <w:rFonts w:cstheme="minorHAnsi"/>
          <w:color w:val="000000"/>
          <w:kern w:val="24"/>
        </w:rPr>
        <w:t>finite resources. The Executive member of the School</w:t>
      </w:r>
      <w:r w:rsidR="001C550F">
        <w:rPr>
          <w:rFonts w:cstheme="minorHAnsi"/>
          <w:color w:val="000000"/>
          <w:kern w:val="24"/>
        </w:rPr>
        <w:t>s</w:t>
      </w:r>
      <w:r>
        <w:rPr>
          <w:rFonts w:cstheme="minorHAnsi"/>
          <w:color w:val="000000"/>
          <w:kern w:val="24"/>
        </w:rPr>
        <w:t xml:space="preserve">, </w:t>
      </w:r>
      <w:r w:rsidR="001C550F">
        <w:rPr>
          <w:rFonts w:cstheme="minorHAnsi"/>
          <w:color w:val="000000"/>
          <w:kern w:val="24"/>
        </w:rPr>
        <w:t xml:space="preserve">Divisions </w:t>
      </w:r>
      <w:r>
        <w:rPr>
          <w:rFonts w:cstheme="minorHAnsi"/>
          <w:color w:val="000000"/>
          <w:kern w:val="24"/>
        </w:rPr>
        <w:t xml:space="preserve">and Entities </w:t>
      </w:r>
      <w:r w:rsidR="001C550F">
        <w:rPr>
          <w:rFonts w:cstheme="minorHAnsi"/>
          <w:color w:val="000000"/>
          <w:kern w:val="24"/>
        </w:rPr>
        <w:t xml:space="preserve">is </w:t>
      </w:r>
      <w:r>
        <w:rPr>
          <w:rFonts w:cstheme="minorHAnsi"/>
          <w:color w:val="000000"/>
          <w:kern w:val="24"/>
        </w:rPr>
        <w:t xml:space="preserve">ultimately accountable to the </w:t>
      </w:r>
      <w:r w:rsidR="001C550F">
        <w:rPr>
          <w:rFonts w:cstheme="minorHAnsi"/>
          <w:color w:val="000000"/>
          <w:kern w:val="24"/>
        </w:rPr>
        <w:t>E</w:t>
      </w:r>
      <w:r>
        <w:rPr>
          <w:rFonts w:cstheme="minorHAnsi"/>
          <w:color w:val="000000"/>
          <w:kern w:val="24"/>
        </w:rPr>
        <w:t xml:space="preserve">xecutive and the </w:t>
      </w:r>
      <w:r w:rsidR="001C550F">
        <w:rPr>
          <w:rFonts w:cstheme="minorHAnsi"/>
          <w:color w:val="000000"/>
          <w:kern w:val="24"/>
        </w:rPr>
        <w:t>B</w:t>
      </w:r>
      <w:r>
        <w:rPr>
          <w:rFonts w:cstheme="minorHAnsi"/>
          <w:color w:val="000000"/>
          <w:kern w:val="24"/>
        </w:rPr>
        <w:t>oard for their submitted budget and forecast and has a duty of care to remain within the approved parameters of the budget and forecast.</w:t>
      </w:r>
    </w:p>
    <w:p w14:paraId="7ABE6B0C" w14:textId="77777777" w:rsidR="008F345F" w:rsidRDefault="008F345F" w:rsidP="007636C8">
      <w:pPr>
        <w:autoSpaceDE w:val="0"/>
        <w:autoSpaceDN w:val="0"/>
        <w:adjustRightInd w:val="0"/>
        <w:spacing w:after="0" w:line="240" w:lineRule="auto"/>
        <w:rPr>
          <w:rFonts w:cstheme="minorHAnsi"/>
          <w:b/>
          <w:i/>
          <w:color w:val="000000"/>
          <w:kern w:val="24"/>
        </w:rPr>
      </w:pPr>
    </w:p>
    <w:p w14:paraId="0A400F3A" w14:textId="54EBF262" w:rsidR="00B9117B" w:rsidRPr="007636C8" w:rsidRDefault="00B9117B" w:rsidP="007636C8">
      <w:pPr>
        <w:autoSpaceDE w:val="0"/>
        <w:autoSpaceDN w:val="0"/>
        <w:adjustRightInd w:val="0"/>
        <w:spacing w:after="0" w:line="240" w:lineRule="auto"/>
        <w:rPr>
          <w:rFonts w:cstheme="minorHAnsi"/>
          <w:b/>
          <w:i/>
          <w:color w:val="000000"/>
          <w:kern w:val="24"/>
        </w:rPr>
      </w:pPr>
      <w:r w:rsidRPr="007636C8">
        <w:rPr>
          <w:rFonts w:cstheme="minorHAnsi"/>
          <w:b/>
          <w:i/>
          <w:color w:val="000000"/>
          <w:kern w:val="24"/>
        </w:rPr>
        <w:t>Budget</w:t>
      </w:r>
    </w:p>
    <w:p w14:paraId="55E8A8E3" w14:textId="41ABD0F5" w:rsidR="00B9117B" w:rsidRDefault="00366B00" w:rsidP="00754533">
      <w:pPr>
        <w:autoSpaceDE w:val="0"/>
        <w:autoSpaceDN w:val="0"/>
        <w:adjustRightInd w:val="0"/>
        <w:spacing w:after="0" w:line="240" w:lineRule="auto"/>
        <w:rPr>
          <w:rFonts w:cstheme="minorHAnsi"/>
          <w:color w:val="000000"/>
          <w:kern w:val="24"/>
        </w:rPr>
      </w:pPr>
      <w:r w:rsidRPr="001C550F">
        <w:rPr>
          <w:rFonts w:cstheme="minorHAnsi"/>
          <w:bCs/>
          <w:iCs/>
          <w:color w:val="000000"/>
          <w:kern w:val="24"/>
        </w:rPr>
        <w:t>The process</w:t>
      </w:r>
      <w:r>
        <w:rPr>
          <w:rFonts w:cstheme="minorHAnsi"/>
          <w:color w:val="000000"/>
          <w:kern w:val="24"/>
        </w:rPr>
        <w:t xml:space="preserve"> starts with an approved three-year budget which is developed in </w:t>
      </w:r>
      <w:r w:rsidRPr="00366B00">
        <w:rPr>
          <w:rFonts w:cstheme="minorHAnsi"/>
          <w:color w:val="000000"/>
          <w:kern w:val="24"/>
        </w:rPr>
        <w:t>Quarter 3 (Q3) of the previous year.</w:t>
      </w:r>
      <w:r>
        <w:rPr>
          <w:rFonts w:cstheme="minorHAnsi"/>
          <w:color w:val="000000"/>
          <w:kern w:val="24"/>
        </w:rPr>
        <w:t xml:space="preserve"> This essentially means that every School, Division and Entity starts the </w:t>
      </w:r>
      <w:r w:rsidR="00B808C5">
        <w:rPr>
          <w:rFonts w:cstheme="minorHAnsi"/>
          <w:color w:val="000000"/>
          <w:kern w:val="24"/>
        </w:rPr>
        <w:t xml:space="preserve">current </w:t>
      </w:r>
      <w:r>
        <w:rPr>
          <w:rFonts w:cstheme="minorHAnsi"/>
          <w:color w:val="000000"/>
          <w:kern w:val="24"/>
        </w:rPr>
        <w:t xml:space="preserve">year </w:t>
      </w:r>
      <w:r w:rsidR="007D0DD9">
        <w:rPr>
          <w:rFonts w:cstheme="minorHAnsi"/>
          <w:color w:val="000000"/>
          <w:kern w:val="24"/>
        </w:rPr>
        <w:t>in Jan</w:t>
      </w:r>
      <w:r w:rsidR="001C550F">
        <w:rPr>
          <w:rFonts w:cstheme="minorHAnsi"/>
          <w:color w:val="000000"/>
          <w:kern w:val="24"/>
        </w:rPr>
        <w:t>uary</w:t>
      </w:r>
      <w:r w:rsidR="007D0DD9">
        <w:rPr>
          <w:rFonts w:cstheme="minorHAnsi"/>
          <w:color w:val="000000"/>
          <w:kern w:val="24"/>
        </w:rPr>
        <w:t xml:space="preserve"> </w:t>
      </w:r>
      <w:r>
        <w:rPr>
          <w:rFonts w:cstheme="minorHAnsi"/>
          <w:color w:val="000000"/>
          <w:kern w:val="24"/>
        </w:rPr>
        <w:t xml:space="preserve">with an approved </w:t>
      </w:r>
      <w:r w:rsidR="00B9117B">
        <w:rPr>
          <w:rFonts w:cstheme="minorHAnsi"/>
          <w:color w:val="000000"/>
          <w:kern w:val="24"/>
        </w:rPr>
        <w:t>3-year financial forecast which is called the Budget</w:t>
      </w:r>
      <w:r>
        <w:rPr>
          <w:rFonts w:cstheme="minorHAnsi"/>
          <w:color w:val="000000"/>
          <w:kern w:val="24"/>
        </w:rPr>
        <w:t>.</w:t>
      </w:r>
      <w:r w:rsidR="00B9117B">
        <w:rPr>
          <w:rFonts w:cstheme="minorHAnsi"/>
          <w:color w:val="000000"/>
          <w:kern w:val="24"/>
        </w:rPr>
        <w:t xml:space="preserve"> </w:t>
      </w:r>
    </w:p>
    <w:p w14:paraId="01CF589B" w14:textId="6B9C9AF4" w:rsidR="00B9117B" w:rsidRDefault="00B9117B" w:rsidP="00754533">
      <w:pPr>
        <w:autoSpaceDE w:val="0"/>
        <w:autoSpaceDN w:val="0"/>
        <w:adjustRightInd w:val="0"/>
        <w:spacing w:after="0" w:line="240" w:lineRule="auto"/>
        <w:rPr>
          <w:rFonts w:cstheme="minorHAnsi"/>
          <w:color w:val="000000"/>
          <w:kern w:val="24"/>
        </w:rPr>
      </w:pPr>
    </w:p>
    <w:p w14:paraId="757661DC" w14:textId="242199D0" w:rsidR="00754533" w:rsidRPr="0001584B" w:rsidRDefault="00B9117B" w:rsidP="00754533">
      <w:pPr>
        <w:autoSpaceDE w:val="0"/>
        <w:autoSpaceDN w:val="0"/>
        <w:adjustRightInd w:val="0"/>
        <w:spacing w:after="0" w:line="240" w:lineRule="auto"/>
        <w:rPr>
          <w:rFonts w:cstheme="minorHAnsi"/>
          <w:b/>
          <w:i/>
          <w:color w:val="000000"/>
          <w:kern w:val="24"/>
        </w:rPr>
      </w:pPr>
      <w:r w:rsidRPr="0001584B">
        <w:rPr>
          <w:rFonts w:cstheme="minorHAnsi"/>
          <w:b/>
          <w:i/>
          <w:color w:val="000000"/>
          <w:kern w:val="24"/>
        </w:rPr>
        <w:t>Q1 Forecast</w:t>
      </w:r>
    </w:p>
    <w:p w14:paraId="381677EF" w14:textId="7F099AFD" w:rsidR="008C7D96" w:rsidRDefault="008C7D96" w:rsidP="00754533">
      <w:pPr>
        <w:autoSpaceDE w:val="0"/>
        <w:autoSpaceDN w:val="0"/>
        <w:adjustRightInd w:val="0"/>
        <w:spacing w:after="0" w:line="240" w:lineRule="auto"/>
        <w:rPr>
          <w:rFonts w:cstheme="minorHAnsi"/>
          <w:color w:val="000000"/>
          <w:kern w:val="24"/>
        </w:rPr>
      </w:pPr>
      <w:r>
        <w:rPr>
          <w:rFonts w:cstheme="minorHAnsi"/>
          <w:color w:val="000000"/>
          <w:kern w:val="24"/>
        </w:rPr>
        <w:t xml:space="preserve">The </w:t>
      </w:r>
      <w:r w:rsidR="0018241D">
        <w:rPr>
          <w:rFonts w:cstheme="minorHAnsi"/>
          <w:color w:val="000000"/>
          <w:kern w:val="24"/>
        </w:rPr>
        <w:t>first review of the Budget occurs in</w:t>
      </w:r>
      <w:r>
        <w:rPr>
          <w:rFonts w:cstheme="minorHAnsi"/>
          <w:color w:val="000000"/>
          <w:kern w:val="24"/>
        </w:rPr>
        <w:t xml:space="preserve"> the Q1 Forecast process which is based on actual data </w:t>
      </w:r>
      <w:r w:rsidR="007D0DD9">
        <w:rPr>
          <w:rFonts w:cstheme="minorHAnsi"/>
          <w:color w:val="000000"/>
          <w:kern w:val="24"/>
        </w:rPr>
        <w:t>from Jan</w:t>
      </w:r>
      <w:r w:rsidR="001C550F">
        <w:rPr>
          <w:rFonts w:cstheme="minorHAnsi"/>
          <w:color w:val="000000"/>
          <w:kern w:val="24"/>
        </w:rPr>
        <w:t>uary</w:t>
      </w:r>
      <w:r>
        <w:rPr>
          <w:rFonts w:cstheme="minorHAnsi"/>
          <w:color w:val="000000"/>
          <w:kern w:val="24"/>
        </w:rPr>
        <w:t xml:space="preserve"> to April. The first quarter (Q1) incorporates 4 months of data </w:t>
      </w:r>
      <w:r w:rsidR="003453BC">
        <w:rPr>
          <w:rFonts w:cstheme="minorHAnsi"/>
          <w:color w:val="000000"/>
          <w:kern w:val="24"/>
        </w:rPr>
        <w:t>to</w:t>
      </w:r>
      <w:r>
        <w:rPr>
          <w:rFonts w:cstheme="minorHAnsi"/>
          <w:color w:val="000000"/>
          <w:kern w:val="24"/>
        </w:rPr>
        <w:t xml:space="preserve"> capture</w:t>
      </w:r>
      <w:r w:rsidR="00272C31">
        <w:rPr>
          <w:rFonts w:cstheme="minorHAnsi"/>
          <w:color w:val="000000"/>
          <w:kern w:val="24"/>
        </w:rPr>
        <w:t xml:space="preserve"> final</w:t>
      </w:r>
      <w:r>
        <w:rPr>
          <w:rFonts w:cstheme="minorHAnsi"/>
          <w:color w:val="000000"/>
          <w:kern w:val="24"/>
        </w:rPr>
        <w:t xml:space="preserve"> </w:t>
      </w:r>
      <w:r w:rsidR="00272C31">
        <w:rPr>
          <w:rFonts w:cstheme="minorHAnsi"/>
          <w:color w:val="000000"/>
          <w:kern w:val="24"/>
        </w:rPr>
        <w:t>Semester 1 census data in the revised revenue forecast for Schools and Entities.</w:t>
      </w:r>
      <w:r>
        <w:rPr>
          <w:rFonts w:cstheme="minorHAnsi"/>
          <w:color w:val="000000"/>
          <w:kern w:val="24"/>
        </w:rPr>
        <w:t xml:space="preserve"> </w:t>
      </w:r>
      <w:r w:rsidR="00272C31">
        <w:rPr>
          <w:rFonts w:cstheme="minorHAnsi"/>
          <w:color w:val="000000"/>
          <w:kern w:val="24"/>
        </w:rPr>
        <w:t xml:space="preserve">Once approved, the Q1 Forecast </w:t>
      </w:r>
      <w:r w:rsidR="00B808C5">
        <w:rPr>
          <w:rFonts w:cstheme="minorHAnsi"/>
          <w:color w:val="000000"/>
          <w:kern w:val="24"/>
        </w:rPr>
        <w:t xml:space="preserve">forms </w:t>
      </w:r>
      <w:r w:rsidR="00272C31">
        <w:rPr>
          <w:rFonts w:cstheme="minorHAnsi"/>
          <w:color w:val="000000"/>
          <w:kern w:val="24"/>
        </w:rPr>
        <w:t>the new baseline for the current 3-year review cycle.</w:t>
      </w:r>
      <w:r w:rsidR="0018241D">
        <w:rPr>
          <w:rFonts w:cstheme="minorHAnsi"/>
          <w:color w:val="000000"/>
          <w:kern w:val="24"/>
        </w:rPr>
        <w:t xml:space="preserve"> </w:t>
      </w:r>
    </w:p>
    <w:p w14:paraId="581175C5" w14:textId="30DFE0C8" w:rsidR="00B9117B" w:rsidRDefault="00B9117B" w:rsidP="00754533">
      <w:pPr>
        <w:autoSpaceDE w:val="0"/>
        <w:autoSpaceDN w:val="0"/>
        <w:adjustRightInd w:val="0"/>
        <w:spacing w:after="0" w:line="240" w:lineRule="auto"/>
        <w:rPr>
          <w:rFonts w:cstheme="minorHAnsi"/>
          <w:color w:val="000000"/>
          <w:kern w:val="24"/>
        </w:rPr>
      </w:pPr>
    </w:p>
    <w:p w14:paraId="17BF26CF" w14:textId="1EEB9A7F" w:rsidR="00B9117B" w:rsidRPr="0001584B" w:rsidRDefault="00B9117B" w:rsidP="00754533">
      <w:pPr>
        <w:autoSpaceDE w:val="0"/>
        <w:autoSpaceDN w:val="0"/>
        <w:adjustRightInd w:val="0"/>
        <w:spacing w:after="0" w:line="240" w:lineRule="auto"/>
        <w:rPr>
          <w:rFonts w:cstheme="minorHAnsi"/>
          <w:b/>
          <w:i/>
          <w:color w:val="000000"/>
          <w:kern w:val="24"/>
        </w:rPr>
      </w:pPr>
      <w:r w:rsidRPr="0001584B">
        <w:rPr>
          <w:rFonts w:cstheme="minorHAnsi"/>
          <w:b/>
          <w:i/>
          <w:color w:val="000000"/>
          <w:kern w:val="24"/>
        </w:rPr>
        <w:t>Q2 Forecast</w:t>
      </w:r>
    </w:p>
    <w:p w14:paraId="49788222" w14:textId="07E76E02" w:rsidR="00B808C5" w:rsidRDefault="0018241D" w:rsidP="00754533">
      <w:pPr>
        <w:autoSpaceDE w:val="0"/>
        <w:autoSpaceDN w:val="0"/>
        <w:adjustRightInd w:val="0"/>
        <w:spacing w:after="0" w:line="240" w:lineRule="auto"/>
        <w:rPr>
          <w:rFonts w:cstheme="minorHAnsi"/>
          <w:color w:val="000000"/>
          <w:kern w:val="24"/>
        </w:rPr>
      </w:pPr>
      <w:r>
        <w:rPr>
          <w:rFonts w:cstheme="minorHAnsi"/>
          <w:color w:val="000000"/>
          <w:kern w:val="24"/>
        </w:rPr>
        <w:t xml:space="preserve">The second review </w:t>
      </w:r>
      <w:r w:rsidR="002C454D">
        <w:rPr>
          <w:rFonts w:cstheme="minorHAnsi"/>
          <w:color w:val="000000"/>
          <w:kern w:val="24"/>
        </w:rPr>
        <w:t>of the 3-</w:t>
      </w:r>
      <w:r>
        <w:rPr>
          <w:rFonts w:cstheme="minorHAnsi"/>
          <w:color w:val="000000"/>
          <w:kern w:val="24"/>
        </w:rPr>
        <w:t xml:space="preserve">year forecast occurs in the Q2 Forecast process which is based on actual data </w:t>
      </w:r>
      <w:r w:rsidR="007D0DD9">
        <w:rPr>
          <w:rFonts w:cstheme="minorHAnsi"/>
          <w:color w:val="000000"/>
          <w:kern w:val="24"/>
        </w:rPr>
        <w:t>from Jan</w:t>
      </w:r>
      <w:r w:rsidR="00780D71">
        <w:rPr>
          <w:rFonts w:cstheme="minorHAnsi"/>
          <w:color w:val="000000"/>
          <w:kern w:val="24"/>
        </w:rPr>
        <w:t>uary</w:t>
      </w:r>
      <w:r>
        <w:rPr>
          <w:rFonts w:cstheme="minorHAnsi"/>
          <w:color w:val="000000"/>
          <w:kern w:val="24"/>
        </w:rPr>
        <w:t xml:space="preserve"> to </w:t>
      </w:r>
      <w:r w:rsidR="00B808C5">
        <w:rPr>
          <w:rFonts w:cstheme="minorHAnsi"/>
          <w:color w:val="000000"/>
          <w:kern w:val="24"/>
        </w:rPr>
        <w:t xml:space="preserve">June. The review process compares the revised </w:t>
      </w:r>
      <w:r w:rsidR="007D0DD9">
        <w:rPr>
          <w:rFonts w:cstheme="minorHAnsi"/>
          <w:color w:val="000000"/>
          <w:kern w:val="24"/>
        </w:rPr>
        <w:t xml:space="preserve">Q2 </w:t>
      </w:r>
      <w:r w:rsidR="00F604B7">
        <w:rPr>
          <w:rFonts w:cstheme="minorHAnsi"/>
          <w:color w:val="000000"/>
          <w:kern w:val="24"/>
        </w:rPr>
        <w:t>F</w:t>
      </w:r>
      <w:r w:rsidR="00B808C5">
        <w:rPr>
          <w:rFonts w:cstheme="minorHAnsi"/>
          <w:color w:val="000000"/>
          <w:kern w:val="24"/>
        </w:rPr>
        <w:t xml:space="preserve">orecast for the current </w:t>
      </w:r>
      <w:r w:rsidR="002C454D">
        <w:rPr>
          <w:rFonts w:cstheme="minorHAnsi"/>
          <w:color w:val="000000"/>
          <w:kern w:val="24"/>
        </w:rPr>
        <w:t>3-</w:t>
      </w:r>
      <w:r w:rsidR="00B808C5">
        <w:rPr>
          <w:rFonts w:cstheme="minorHAnsi"/>
          <w:color w:val="000000"/>
          <w:kern w:val="24"/>
        </w:rPr>
        <w:t xml:space="preserve">year planning cycle to the </w:t>
      </w:r>
      <w:r w:rsidR="002C454D">
        <w:rPr>
          <w:rFonts w:cstheme="minorHAnsi"/>
          <w:color w:val="000000"/>
          <w:kern w:val="24"/>
        </w:rPr>
        <w:t xml:space="preserve">revised </w:t>
      </w:r>
      <w:r w:rsidR="00B808C5">
        <w:rPr>
          <w:rFonts w:cstheme="minorHAnsi"/>
          <w:color w:val="000000"/>
          <w:kern w:val="24"/>
        </w:rPr>
        <w:t xml:space="preserve">baseline forecast approved in Q1. </w:t>
      </w:r>
    </w:p>
    <w:p w14:paraId="7792D640" w14:textId="77777777" w:rsidR="00B808C5" w:rsidRDefault="00B808C5" w:rsidP="00754533">
      <w:pPr>
        <w:autoSpaceDE w:val="0"/>
        <w:autoSpaceDN w:val="0"/>
        <w:adjustRightInd w:val="0"/>
        <w:spacing w:after="0" w:line="240" w:lineRule="auto"/>
        <w:rPr>
          <w:rFonts w:cstheme="minorHAnsi"/>
          <w:color w:val="000000"/>
          <w:kern w:val="24"/>
        </w:rPr>
      </w:pPr>
    </w:p>
    <w:p w14:paraId="73E4E0DA" w14:textId="743281E9" w:rsidR="00B9117B" w:rsidRPr="0001584B" w:rsidRDefault="00B9117B" w:rsidP="00754533">
      <w:pPr>
        <w:autoSpaceDE w:val="0"/>
        <w:autoSpaceDN w:val="0"/>
        <w:adjustRightInd w:val="0"/>
        <w:spacing w:after="0" w:line="240" w:lineRule="auto"/>
        <w:rPr>
          <w:rFonts w:cstheme="minorHAnsi"/>
          <w:b/>
          <w:i/>
          <w:color w:val="000000"/>
          <w:kern w:val="24"/>
        </w:rPr>
      </w:pPr>
      <w:r w:rsidRPr="0001584B">
        <w:rPr>
          <w:rFonts w:cstheme="minorHAnsi"/>
          <w:b/>
          <w:i/>
          <w:color w:val="000000"/>
          <w:kern w:val="24"/>
        </w:rPr>
        <w:t>Q3 Forecast</w:t>
      </w:r>
    </w:p>
    <w:p w14:paraId="2DB0D6F0" w14:textId="5337D5F0" w:rsidR="00B808C5" w:rsidRPr="00B808C5" w:rsidRDefault="002C454D" w:rsidP="00754533">
      <w:pPr>
        <w:autoSpaceDE w:val="0"/>
        <w:autoSpaceDN w:val="0"/>
        <w:adjustRightInd w:val="0"/>
        <w:spacing w:after="0" w:line="240" w:lineRule="auto"/>
        <w:rPr>
          <w:rFonts w:cstheme="minorHAnsi"/>
          <w:color w:val="000000"/>
          <w:kern w:val="24"/>
        </w:rPr>
      </w:pPr>
      <w:r>
        <w:rPr>
          <w:rFonts w:cstheme="minorHAnsi"/>
          <w:color w:val="000000"/>
          <w:kern w:val="24"/>
        </w:rPr>
        <w:t xml:space="preserve">The Q3 Forecast process incorporates a review of the current year forecast based on actual data up to </w:t>
      </w:r>
      <w:r w:rsidR="003453BC">
        <w:rPr>
          <w:rFonts w:cstheme="minorHAnsi"/>
          <w:color w:val="000000"/>
          <w:kern w:val="24"/>
        </w:rPr>
        <w:t xml:space="preserve">end of August </w:t>
      </w:r>
      <w:r>
        <w:rPr>
          <w:rFonts w:cstheme="minorHAnsi"/>
          <w:color w:val="000000"/>
          <w:kern w:val="24"/>
        </w:rPr>
        <w:t>as well as formulating a Budget for the next 3-year planning cycle.</w:t>
      </w:r>
    </w:p>
    <w:p w14:paraId="639FACF3" w14:textId="77777777" w:rsidR="00754533" w:rsidRPr="00754533" w:rsidRDefault="00754533" w:rsidP="00754533">
      <w:pPr>
        <w:autoSpaceDE w:val="0"/>
        <w:autoSpaceDN w:val="0"/>
        <w:adjustRightInd w:val="0"/>
        <w:spacing w:after="0" w:line="240" w:lineRule="auto"/>
        <w:ind w:left="270"/>
        <w:rPr>
          <w:rFonts w:cstheme="minorHAnsi"/>
          <w:color w:val="000000"/>
          <w:kern w:val="24"/>
        </w:rPr>
      </w:pPr>
    </w:p>
    <w:p w14:paraId="5D18FF10" w14:textId="01D2E7FF" w:rsidR="003453BC" w:rsidRPr="0001584B" w:rsidRDefault="003453BC" w:rsidP="003453BC">
      <w:pPr>
        <w:autoSpaceDE w:val="0"/>
        <w:autoSpaceDN w:val="0"/>
        <w:adjustRightInd w:val="0"/>
        <w:spacing w:after="0" w:line="240" w:lineRule="auto"/>
        <w:rPr>
          <w:rFonts w:cstheme="minorHAnsi"/>
          <w:b/>
          <w:i/>
          <w:color w:val="000000"/>
          <w:kern w:val="24"/>
        </w:rPr>
      </w:pPr>
      <w:r w:rsidRPr="0001584B">
        <w:rPr>
          <w:rFonts w:cstheme="minorHAnsi"/>
          <w:b/>
          <w:i/>
          <w:color w:val="000000"/>
          <w:kern w:val="24"/>
        </w:rPr>
        <w:t>Q</w:t>
      </w:r>
      <w:r>
        <w:rPr>
          <w:rFonts w:cstheme="minorHAnsi"/>
          <w:b/>
          <w:i/>
          <w:color w:val="000000"/>
          <w:kern w:val="24"/>
        </w:rPr>
        <w:t>4</w:t>
      </w:r>
      <w:r w:rsidRPr="0001584B">
        <w:rPr>
          <w:rFonts w:cstheme="minorHAnsi"/>
          <w:b/>
          <w:i/>
          <w:color w:val="000000"/>
          <w:kern w:val="24"/>
        </w:rPr>
        <w:t xml:space="preserve"> Forecast</w:t>
      </w:r>
    </w:p>
    <w:p w14:paraId="0FA67D75" w14:textId="356B057E" w:rsidR="00DF5901" w:rsidRDefault="003453BC" w:rsidP="00754533">
      <w:pPr>
        <w:pStyle w:val="ListParagraph"/>
        <w:ind w:left="0"/>
        <w:jc w:val="both"/>
        <w:rPr>
          <w:rFonts w:cstheme="minorHAnsi"/>
          <w:color w:val="000000"/>
          <w:kern w:val="24"/>
        </w:rPr>
      </w:pPr>
      <w:r>
        <w:rPr>
          <w:rFonts w:cstheme="minorHAnsi"/>
          <w:color w:val="000000"/>
          <w:kern w:val="24"/>
        </w:rPr>
        <w:t>The Q4 Forecast process is the final step in the planning cycle. This is the year-end wrap up and involves a final review of the</w:t>
      </w:r>
      <w:r w:rsidR="00561459">
        <w:rPr>
          <w:rFonts w:cstheme="minorHAnsi"/>
          <w:color w:val="000000"/>
          <w:kern w:val="24"/>
        </w:rPr>
        <w:t xml:space="preserve"> full year</w:t>
      </w:r>
      <w:r>
        <w:rPr>
          <w:rFonts w:cstheme="minorHAnsi"/>
          <w:color w:val="000000"/>
          <w:kern w:val="24"/>
        </w:rPr>
        <w:t xml:space="preserve"> actuals to </w:t>
      </w:r>
      <w:r w:rsidR="00561459">
        <w:rPr>
          <w:rFonts w:cstheme="minorHAnsi"/>
          <w:color w:val="000000"/>
          <w:kern w:val="24"/>
        </w:rPr>
        <w:t xml:space="preserve">the </w:t>
      </w:r>
      <w:r>
        <w:rPr>
          <w:rFonts w:cstheme="minorHAnsi"/>
          <w:color w:val="000000"/>
          <w:kern w:val="24"/>
        </w:rPr>
        <w:t>approved Q3 Forecast.</w:t>
      </w:r>
    </w:p>
    <w:p w14:paraId="1C906653" w14:textId="77777777" w:rsidR="003453BC" w:rsidRDefault="003453BC" w:rsidP="00754533">
      <w:pPr>
        <w:pStyle w:val="ListParagraph"/>
        <w:ind w:left="0"/>
        <w:jc w:val="both"/>
        <w:rPr>
          <w:rFonts w:cstheme="minorHAnsi"/>
          <w:color w:val="000000"/>
          <w:kern w:val="24"/>
        </w:rPr>
      </w:pPr>
    </w:p>
    <w:p w14:paraId="7FBAC0B6" w14:textId="4FB5E1DB" w:rsidR="00754533" w:rsidRPr="00754533" w:rsidRDefault="00754533" w:rsidP="00754533">
      <w:pPr>
        <w:pStyle w:val="ListParagraph"/>
        <w:ind w:left="0"/>
        <w:jc w:val="both"/>
        <w:rPr>
          <w:rFonts w:cstheme="minorHAnsi"/>
          <w:color w:val="000000"/>
          <w:kern w:val="24"/>
        </w:rPr>
      </w:pPr>
      <w:r w:rsidRPr="00754533">
        <w:rPr>
          <w:rFonts w:cstheme="minorHAnsi"/>
          <w:color w:val="000000"/>
          <w:kern w:val="24"/>
        </w:rPr>
        <w:t xml:space="preserve">This cycle continues each year assisted by </w:t>
      </w:r>
      <w:r w:rsidR="002C454D">
        <w:rPr>
          <w:rFonts w:cstheme="minorHAnsi"/>
          <w:color w:val="000000"/>
          <w:kern w:val="24"/>
        </w:rPr>
        <w:t>the</w:t>
      </w:r>
      <w:r w:rsidRPr="00754533">
        <w:rPr>
          <w:rFonts w:cstheme="minorHAnsi"/>
          <w:color w:val="000000"/>
          <w:kern w:val="24"/>
        </w:rPr>
        <w:t xml:space="preserve"> quarterly review process</w:t>
      </w:r>
      <w:r w:rsidR="002C454D">
        <w:rPr>
          <w:rFonts w:cstheme="minorHAnsi"/>
          <w:color w:val="000000"/>
          <w:kern w:val="24"/>
        </w:rPr>
        <w:t xml:space="preserve"> as described above</w:t>
      </w:r>
      <w:r w:rsidRPr="00754533">
        <w:rPr>
          <w:rFonts w:cstheme="minorHAnsi"/>
          <w:color w:val="000000"/>
          <w:kern w:val="24"/>
        </w:rPr>
        <w:t>.</w:t>
      </w:r>
    </w:p>
    <w:p w14:paraId="292D70B8" w14:textId="77777777" w:rsidR="00754533" w:rsidRPr="00754533" w:rsidRDefault="00754533" w:rsidP="00754533">
      <w:pPr>
        <w:pStyle w:val="ListParagraph"/>
        <w:ind w:left="0"/>
        <w:jc w:val="both"/>
        <w:rPr>
          <w:rFonts w:cstheme="minorHAnsi"/>
          <w:b/>
        </w:rPr>
      </w:pPr>
    </w:p>
    <w:p w14:paraId="52CEE7BA" w14:textId="06DB6DEB" w:rsidR="00F92F93" w:rsidRDefault="008F345F" w:rsidP="0001584B">
      <w:pPr>
        <w:pStyle w:val="Heading1"/>
        <w:numPr>
          <w:ilvl w:val="1"/>
          <w:numId w:val="14"/>
        </w:numPr>
        <w:ind w:left="426"/>
        <w:rPr>
          <w:rFonts w:asciiTheme="minorHAnsi" w:hAnsiTheme="minorHAnsi"/>
          <w:b/>
          <w:color w:val="000000" w:themeColor="text1"/>
          <w:sz w:val="24"/>
        </w:rPr>
      </w:pPr>
      <w:bookmarkStart w:id="14" w:name="_Toc41434760"/>
      <w:bookmarkStart w:id="15" w:name="_Toc88049670"/>
      <w:bookmarkEnd w:id="14"/>
      <w:r>
        <w:rPr>
          <w:rFonts w:asciiTheme="minorHAnsi" w:hAnsiTheme="minorHAnsi"/>
          <w:b/>
          <w:color w:val="000000" w:themeColor="text1"/>
          <w:sz w:val="24"/>
        </w:rPr>
        <w:t>F</w:t>
      </w:r>
      <w:r w:rsidR="00754533" w:rsidRPr="001F5C2B">
        <w:rPr>
          <w:rFonts w:asciiTheme="minorHAnsi" w:hAnsiTheme="minorHAnsi"/>
          <w:b/>
          <w:color w:val="000000" w:themeColor="text1"/>
          <w:sz w:val="24"/>
        </w:rPr>
        <w:t>und</w:t>
      </w:r>
      <w:r w:rsidR="00676642">
        <w:rPr>
          <w:rFonts w:asciiTheme="minorHAnsi" w:hAnsiTheme="minorHAnsi"/>
          <w:b/>
          <w:color w:val="000000" w:themeColor="text1"/>
          <w:sz w:val="24"/>
        </w:rPr>
        <w:t>ing</w:t>
      </w:r>
      <w:bookmarkEnd w:id="15"/>
    </w:p>
    <w:p w14:paraId="15E07B80" w14:textId="77777777" w:rsidR="00D224A9" w:rsidRDefault="00D224A9" w:rsidP="00EE2B3C"/>
    <w:p w14:paraId="2F3F6249" w14:textId="68C3ABEF" w:rsidR="00D224A9" w:rsidRDefault="00676642" w:rsidP="00EE2B3C">
      <w:r>
        <w:t>Funding</w:t>
      </w:r>
      <w:r w:rsidR="001E09B5">
        <w:t xml:space="preserve"> is the part of the financial framework that underpins</w:t>
      </w:r>
      <w:r>
        <w:t xml:space="preserve"> the process of </w:t>
      </w:r>
      <w:r w:rsidR="001E09B5">
        <w:t>receiving funds (</w:t>
      </w:r>
      <w:r w:rsidR="00780D71">
        <w:t>Revenue-</w:t>
      </w:r>
      <w:r w:rsidR="00B67DC7">
        <w:t xml:space="preserve"> also known as </w:t>
      </w:r>
      <w:r w:rsidR="00780D71">
        <w:t>S</w:t>
      </w:r>
      <w:r w:rsidR="00B67DC7">
        <w:t xml:space="preserve">ource of </w:t>
      </w:r>
      <w:r w:rsidR="00780D71">
        <w:t>F</w:t>
      </w:r>
      <w:r w:rsidR="00B67DC7">
        <w:t>unds</w:t>
      </w:r>
      <w:r w:rsidR="001E09B5">
        <w:t xml:space="preserve">) and </w:t>
      </w:r>
      <w:r w:rsidR="00D224A9">
        <w:t xml:space="preserve">then </w:t>
      </w:r>
      <w:r w:rsidR="001E09B5">
        <w:t xml:space="preserve"> </w:t>
      </w:r>
      <w:r>
        <w:t>distributi</w:t>
      </w:r>
      <w:r w:rsidR="001E09B5">
        <w:t>ng these funds</w:t>
      </w:r>
      <w:r>
        <w:t xml:space="preserve"> </w:t>
      </w:r>
      <w:r w:rsidR="001E09B5">
        <w:t xml:space="preserve">via expenses </w:t>
      </w:r>
      <w:r w:rsidR="00D224A9">
        <w:t xml:space="preserve">and capital with the </w:t>
      </w:r>
      <w:r w:rsidR="00B67DC7">
        <w:t>plan</w:t>
      </w:r>
      <w:r w:rsidR="00D224A9">
        <w:t xml:space="preserve"> to return an approved surplus at the end of the calendar year.  </w:t>
      </w:r>
    </w:p>
    <w:p w14:paraId="0B36491D" w14:textId="208C6C21" w:rsidR="00D224A9" w:rsidRPr="00042F65" w:rsidRDefault="00D224A9" w:rsidP="00EE2B3C">
      <w:pPr>
        <w:rPr>
          <w:b/>
          <w:i/>
        </w:rPr>
      </w:pPr>
      <w:r w:rsidRPr="00042F65">
        <w:rPr>
          <w:b/>
          <w:i/>
        </w:rPr>
        <w:t>Revenue</w:t>
      </w:r>
      <w:r w:rsidR="009F6ADE">
        <w:rPr>
          <w:b/>
          <w:i/>
        </w:rPr>
        <w:t xml:space="preserve"> (Source of Funds)</w:t>
      </w:r>
    </w:p>
    <w:p w14:paraId="1C39DC45" w14:textId="4238C2F7" w:rsidR="00D224A9" w:rsidRPr="00754533" w:rsidRDefault="00D224A9" w:rsidP="00D224A9">
      <w:pPr>
        <w:pStyle w:val="ListParagraph"/>
        <w:ind w:left="0"/>
        <w:rPr>
          <w:rFonts w:cstheme="minorHAnsi"/>
        </w:rPr>
      </w:pPr>
      <w:r>
        <w:t>The University categori</w:t>
      </w:r>
      <w:r w:rsidR="00780D71">
        <w:t>s</w:t>
      </w:r>
      <w:r>
        <w:t xml:space="preserve">es revenue </w:t>
      </w:r>
      <w:r w:rsidR="00B67DC7">
        <w:t xml:space="preserve">in our financial reports </w:t>
      </w:r>
      <w:r>
        <w:t xml:space="preserve">as funding sourced from: Government Revenue or Self-Generated Revenue. </w:t>
      </w:r>
      <w:r w:rsidRPr="00754533">
        <w:rPr>
          <w:rFonts w:cstheme="minorHAnsi"/>
        </w:rPr>
        <w:t>Government sources comprises CGS/HECS funds for government supported students and Research funding for Research Training Program (RTP).</w:t>
      </w:r>
      <w:r>
        <w:rPr>
          <w:rFonts w:cstheme="minorHAnsi"/>
        </w:rPr>
        <w:t xml:space="preserve"> Self-Generated</w:t>
      </w:r>
      <w:r w:rsidRPr="00754533">
        <w:rPr>
          <w:rFonts w:cstheme="minorHAnsi"/>
        </w:rPr>
        <w:t xml:space="preserve"> sources include </w:t>
      </w:r>
      <w:r w:rsidR="00B67DC7">
        <w:rPr>
          <w:rFonts w:cstheme="minorHAnsi"/>
        </w:rPr>
        <w:t>revenue</w:t>
      </w:r>
      <w:r w:rsidRPr="00754533">
        <w:rPr>
          <w:rFonts w:cstheme="minorHAnsi"/>
        </w:rPr>
        <w:t xml:space="preserve"> earned from students paying full fees, (domestic and international), consulting activity, conferences, donations, research income from external sources</w:t>
      </w:r>
      <w:r w:rsidR="005347A9">
        <w:rPr>
          <w:rFonts w:cstheme="minorHAnsi"/>
        </w:rPr>
        <w:t>,</w:t>
      </w:r>
      <w:r w:rsidR="002554B5">
        <w:rPr>
          <w:rFonts w:cstheme="minorHAnsi"/>
        </w:rPr>
        <w:t xml:space="preserve"> </w:t>
      </w:r>
      <w:r w:rsidRPr="00754533">
        <w:rPr>
          <w:rFonts w:cstheme="minorHAnsi"/>
        </w:rPr>
        <w:t>investment income</w:t>
      </w:r>
      <w:r w:rsidR="005347A9">
        <w:rPr>
          <w:rFonts w:cstheme="minorHAnsi"/>
        </w:rPr>
        <w:t xml:space="preserve"> and property development income</w:t>
      </w:r>
      <w:r w:rsidRPr="00754533">
        <w:rPr>
          <w:rFonts w:cstheme="minorHAnsi"/>
        </w:rPr>
        <w:t>.</w:t>
      </w:r>
    </w:p>
    <w:p w14:paraId="35E50347" w14:textId="3264DF5C" w:rsidR="00B67DC7" w:rsidRPr="00042F65" w:rsidRDefault="00B67DC7" w:rsidP="00EE2B3C">
      <w:pPr>
        <w:rPr>
          <w:b/>
          <w:i/>
        </w:rPr>
      </w:pPr>
      <w:r w:rsidRPr="00042F65">
        <w:rPr>
          <w:b/>
          <w:i/>
        </w:rPr>
        <w:lastRenderedPageBreak/>
        <w:t>Expenses</w:t>
      </w:r>
      <w:r w:rsidR="009F6ADE">
        <w:rPr>
          <w:b/>
          <w:i/>
        </w:rPr>
        <w:t xml:space="preserve"> (Distribution of Funds)</w:t>
      </w:r>
    </w:p>
    <w:p w14:paraId="69FC88FD" w14:textId="563423E1" w:rsidR="00676642" w:rsidRPr="00EE2B3C" w:rsidRDefault="00D224A9" w:rsidP="00EE2B3C">
      <w:r>
        <w:t>Expenses are categorised</w:t>
      </w:r>
      <w:r w:rsidR="00B67DC7">
        <w:t xml:space="preserve"> in our financial reports</w:t>
      </w:r>
      <w:r>
        <w:t xml:space="preserve"> </w:t>
      </w:r>
      <w:r w:rsidR="00676642">
        <w:t xml:space="preserve">across </w:t>
      </w:r>
      <w:r w:rsidR="001E09B5">
        <w:t xml:space="preserve">6 major </w:t>
      </w:r>
      <w:r w:rsidR="00B67DC7">
        <w:t xml:space="preserve">funding </w:t>
      </w:r>
      <w:r>
        <w:t>categories:</w:t>
      </w:r>
      <w:r w:rsidR="00676642">
        <w:t xml:space="preserve"> </w:t>
      </w:r>
      <w:r w:rsidR="00676642" w:rsidRPr="00676642">
        <w:t>Operating Activity, Strategic Initiatives, University Wide Activity, Tied and Restricted Grants, Research and Corpus Funds</w:t>
      </w:r>
      <w:r w:rsidR="00676642">
        <w:t>.</w:t>
      </w:r>
      <w:r>
        <w:t xml:space="preserve"> These funding categories operate independently of each other within the overall framework</w:t>
      </w:r>
      <w:r w:rsidR="00B67DC7">
        <w:t xml:space="preserve"> and are explained below.</w:t>
      </w:r>
    </w:p>
    <w:p w14:paraId="0F93FF9D" w14:textId="540D97A2" w:rsidR="00F92F93" w:rsidRPr="00EE2B3C" w:rsidRDefault="00676642" w:rsidP="00EE2B3C">
      <w:pPr>
        <w:rPr>
          <w:rFonts w:cstheme="minorHAnsi"/>
          <w:b/>
          <w:i/>
          <w:sz w:val="20"/>
        </w:rPr>
      </w:pPr>
      <w:r w:rsidRPr="00EE2B3C">
        <w:rPr>
          <w:rFonts w:cstheme="minorHAnsi"/>
          <w:b/>
          <w:i/>
          <w:sz w:val="20"/>
        </w:rPr>
        <w:t xml:space="preserve">Diagram 3: </w:t>
      </w:r>
      <w:r w:rsidR="00726396" w:rsidRPr="00EE2B3C">
        <w:rPr>
          <w:rFonts w:cstheme="minorHAnsi"/>
          <w:b/>
          <w:i/>
          <w:sz w:val="20"/>
        </w:rPr>
        <w:t>Revenue and Funding Categories</w:t>
      </w:r>
      <w:r w:rsidRPr="00EE2B3C">
        <w:rPr>
          <w:rFonts w:cstheme="minorHAnsi"/>
          <w:b/>
          <w:i/>
          <w:sz w:val="20"/>
        </w:rPr>
        <w:t xml:space="preserve"> </w:t>
      </w:r>
    </w:p>
    <w:p w14:paraId="3BC1DB57" w14:textId="06012F39" w:rsidR="00F92F93" w:rsidRPr="00754533" w:rsidRDefault="008F345F" w:rsidP="00F92F93">
      <w:pPr>
        <w:pStyle w:val="ListParagraph"/>
        <w:ind w:left="0"/>
        <w:rPr>
          <w:rFonts w:cstheme="minorHAnsi"/>
        </w:rPr>
      </w:pPr>
      <w:r>
        <w:rPr>
          <w:rFonts w:cstheme="minorHAnsi"/>
          <w:b/>
          <w:i/>
          <w:noProof/>
          <w:sz w:val="20"/>
          <w:lang w:eastAsia="en-AU"/>
        </w:rPr>
        <mc:AlternateContent>
          <mc:Choice Requires="wpg">
            <w:drawing>
              <wp:anchor distT="0" distB="0" distL="114300" distR="114300" simplePos="0" relativeHeight="251663360" behindDoc="0" locked="0" layoutInCell="1" allowOverlap="1" wp14:anchorId="141994BD" wp14:editId="71037405">
                <wp:simplePos x="0" y="0"/>
                <wp:positionH relativeFrom="margin">
                  <wp:posOffset>52754</wp:posOffset>
                </wp:positionH>
                <wp:positionV relativeFrom="paragraph">
                  <wp:posOffset>156015</wp:posOffset>
                </wp:positionV>
                <wp:extent cx="5708406" cy="4752243"/>
                <wp:effectExtent l="0" t="0" r="6985" b="0"/>
                <wp:wrapNone/>
                <wp:docPr id="3" name="Group 3"/>
                <wp:cNvGraphicFramePr/>
                <a:graphic xmlns:a="http://schemas.openxmlformats.org/drawingml/2006/main">
                  <a:graphicData uri="http://schemas.microsoft.com/office/word/2010/wordprocessingGroup">
                    <wpg:wgp>
                      <wpg:cNvGrpSpPr/>
                      <wpg:grpSpPr>
                        <a:xfrm>
                          <a:off x="0" y="0"/>
                          <a:ext cx="5708406" cy="4752243"/>
                          <a:chOff x="0" y="0"/>
                          <a:chExt cx="5972508" cy="4824908"/>
                        </a:xfrm>
                      </wpg:grpSpPr>
                      <wps:wsp>
                        <wps:cNvPr id="5" name="Rectangle 5"/>
                        <wps:cNvSpPr/>
                        <wps:spPr>
                          <a:xfrm>
                            <a:off x="17253" y="362310"/>
                            <a:ext cx="2150669" cy="1375257"/>
                          </a:xfrm>
                          <a:prstGeom prst="rect">
                            <a:avLst/>
                          </a:prstGeom>
                          <a:solidFill>
                            <a:srgbClr val="E7C3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60385" y="422695"/>
                            <a:ext cx="1426464" cy="321869"/>
                          </a:xfrm>
                          <a:prstGeom prst="rect">
                            <a:avLst/>
                          </a:prstGeom>
                          <a:noFill/>
                          <a:ln w="6350">
                            <a:noFill/>
                          </a:ln>
                        </wps:spPr>
                        <wps:txbx>
                          <w:txbxContent>
                            <w:p w14:paraId="7834296D" w14:textId="77777777" w:rsidR="00F46392" w:rsidRPr="00E934E5" w:rsidRDefault="00F46392" w:rsidP="00042F65">
                              <w:pPr>
                                <w:rPr>
                                  <w:b/>
                                  <w:sz w:val="28"/>
                                </w:rPr>
                              </w:pPr>
                              <w:r w:rsidRPr="00E934E5">
                                <w:rPr>
                                  <w:b/>
                                  <w:sz w:val="28"/>
                                </w:rPr>
                                <w:t>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Rectangle 10"/>
                        <wps:cNvSpPr/>
                        <wps:spPr>
                          <a:xfrm>
                            <a:off x="1" y="1820173"/>
                            <a:ext cx="2152770" cy="3004735"/>
                          </a:xfrm>
                          <a:prstGeom prst="rect">
                            <a:avLst/>
                          </a:prstGeom>
                          <a:solidFill>
                            <a:srgbClr val="E7C3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1828800"/>
                            <a:ext cx="1426464" cy="321869"/>
                          </a:xfrm>
                          <a:prstGeom prst="rect">
                            <a:avLst/>
                          </a:prstGeom>
                          <a:noFill/>
                          <a:ln w="6350">
                            <a:noFill/>
                          </a:ln>
                        </wps:spPr>
                        <wps:txbx>
                          <w:txbxContent>
                            <w:p w14:paraId="4B28EAF2" w14:textId="77777777" w:rsidR="00F46392" w:rsidRPr="00E934E5" w:rsidRDefault="00F46392" w:rsidP="00042F65">
                              <w:pPr>
                                <w:rPr>
                                  <w:b/>
                                  <w:sz w:val="28"/>
                                </w:rPr>
                              </w:pPr>
                              <w:r w:rsidRPr="00E934E5">
                                <w:rPr>
                                  <w:b/>
                                  <w:sz w:val="28"/>
                                </w:rPr>
                                <w:t>Self-Generated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ounded Rectangle 13"/>
                        <wps:cNvSpPr/>
                        <wps:spPr>
                          <a:xfrm>
                            <a:off x="181038" y="1245119"/>
                            <a:ext cx="1901952" cy="335915"/>
                          </a:xfrm>
                          <a:prstGeom prst="roundRect">
                            <a:avLst/>
                          </a:prstGeom>
                          <a:solidFill>
                            <a:srgbClr val="C56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793493" w14:textId="77777777" w:rsidR="00F46392" w:rsidRDefault="00F46392" w:rsidP="00E934E5">
                              <w:pPr>
                                <w:jc w:val="center"/>
                              </w:pPr>
                              <w:r>
                                <w:t>CGS/HECS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319177" y="0"/>
                            <a:ext cx="1499616" cy="314478"/>
                          </a:xfrm>
                          <a:prstGeom prst="rect">
                            <a:avLst/>
                          </a:prstGeom>
                          <a:noFill/>
                          <a:ln w="6350">
                            <a:noFill/>
                          </a:ln>
                        </wps:spPr>
                        <wps:txbx>
                          <w:txbxContent>
                            <w:p w14:paraId="69689337" w14:textId="77777777" w:rsidR="00F46392" w:rsidRPr="00E934E5" w:rsidRDefault="00F46392" w:rsidP="00E934E5">
                              <w:pPr>
                                <w:jc w:val="center"/>
                                <w:rPr>
                                  <w:b/>
                                  <w:sz w:val="28"/>
                                </w:rPr>
                              </w:pPr>
                              <w:r w:rsidRPr="00E934E5">
                                <w:rPr>
                                  <w:b/>
                                  <w:sz w:val="28"/>
                                </w:rPr>
                                <w:t>REVENUE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ounded Rectangle 15"/>
                        <wps:cNvSpPr/>
                        <wps:spPr>
                          <a:xfrm>
                            <a:off x="158496" y="792341"/>
                            <a:ext cx="1938528" cy="336500"/>
                          </a:xfrm>
                          <a:prstGeom prst="roundRect">
                            <a:avLst/>
                          </a:prstGeom>
                          <a:solidFill>
                            <a:srgbClr val="C56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296A33" w14:textId="77777777" w:rsidR="00F46392" w:rsidRDefault="00F46392" w:rsidP="00E934E5">
                              <w:pPr>
                                <w:jc w:val="center"/>
                              </w:pPr>
                              <w:r>
                                <w:t>Performance Based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6"/>
                        <wps:cNvSpPr/>
                        <wps:spPr>
                          <a:xfrm>
                            <a:off x="103517" y="2130725"/>
                            <a:ext cx="1938528" cy="336500"/>
                          </a:xfrm>
                          <a:prstGeom prst="roundRect">
                            <a:avLst/>
                          </a:prstGeom>
                          <a:solidFill>
                            <a:srgbClr val="C56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DF00A7" w14:textId="77777777" w:rsidR="00F46392" w:rsidRDefault="00F46392" w:rsidP="00E934E5">
                              <w:pPr>
                                <w:jc w:val="center"/>
                              </w:pPr>
                              <w:r>
                                <w:t>Student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7"/>
                        <wps:cNvSpPr/>
                        <wps:spPr>
                          <a:xfrm>
                            <a:off x="125557" y="3476445"/>
                            <a:ext cx="1938021" cy="335915"/>
                          </a:xfrm>
                          <a:prstGeom prst="roundRect">
                            <a:avLst/>
                          </a:prstGeom>
                          <a:solidFill>
                            <a:srgbClr val="C56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8682" w14:textId="77777777" w:rsidR="00F46392" w:rsidRDefault="00F46392" w:rsidP="00E934E5">
                              <w:pPr>
                                <w:jc w:val="center"/>
                              </w:pPr>
                              <w:r>
                                <w:t>External or Tied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9"/>
                        <wps:cNvSpPr/>
                        <wps:spPr>
                          <a:xfrm>
                            <a:off x="103517" y="3001993"/>
                            <a:ext cx="1938528" cy="336500"/>
                          </a:xfrm>
                          <a:prstGeom prst="roundRect">
                            <a:avLst/>
                          </a:prstGeom>
                          <a:solidFill>
                            <a:srgbClr val="C56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7F25FD" w14:textId="77777777" w:rsidR="00F46392" w:rsidRDefault="00F46392" w:rsidP="00E934E5">
                              <w:pPr>
                                <w:jc w:val="center"/>
                              </w:pPr>
                              <w:r>
                                <w:t>Commercial/Consulting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20"/>
                        <wps:cNvSpPr/>
                        <wps:spPr>
                          <a:xfrm>
                            <a:off x="94891" y="2562045"/>
                            <a:ext cx="1938528" cy="336500"/>
                          </a:xfrm>
                          <a:prstGeom prst="roundRect">
                            <a:avLst/>
                          </a:prstGeom>
                          <a:solidFill>
                            <a:srgbClr val="C56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5785F4" w14:textId="77777777" w:rsidR="00F46392" w:rsidRDefault="00F46392" w:rsidP="00E934E5">
                              <w:pPr>
                                <w:jc w:val="center"/>
                              </w:pPr>
                              <w:r>
                                <w:t>Academic/Incidental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21"/>
                        <wps:cNvSpPr/>
                        <wps:spPr>
                          <a:xfrm>
                            <a:off x="103510" y="3933200"/>
                            <a:ext cx="1938528" cy="336500"/>
                          </a:xfrm>
                          <a:prstGeom prst="roundRect">
                            <a:avLst/>
                          </a:prstGeom>
                          <a:solidFill>
                            <a:srgbClr val="C56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B96130" w14:textId="77777777" w:rsidR="00F46392" w:rsidRDefault="00F46392" w:rsidP="00E934E5">
                              <w:pPr>
                                <w:jc w:val="center"/>
                              </w:pPr>
                              <w:r>
                                <w:t>Investment Returns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4019909" y="8627"/>
                            <a:ext cx="1952599" cy="585216"/>
                          </a:xfrm>
                          <a:prstGeom prst="rect">
                            <a:avLst/>
                          </a:prstGeom>
                          <a:noFill/>
                          <a:ln w="6350">
                            <a:noFill/>
                          </a:ln>
                        </wps:spPr>
                        <wps:txbx>
                          <w:txbxContent>
                            <w:p w14:paraId="3F17D564" w14:textId="77777777" w:rsidR="00F46392" w:rsidRDefault="00F46392" w:rsidP="00E934E5">
                              <w:pPr>
                                <w:jc w:val="center"/>
                                <w:rPr>
                                  <w:b/>
                                  <w:sz w:val="28"/>
                                </w:rPr>
                              </w:pPr>
                              <w:r>
                                <w:rPr>
                                  <w:b/>
                                  <w:sz w:val="28"/>
                                </w:rPr>
                                <w:t xml:space="preserve">FUNDING CATAGORIES </w:t>
                              </w:r>
                              <w:r w:rsidRPr="00E934E5">
                                <w:rPr>
                                  <w:b/>
                                  <w:sz w:val="24"/>
                                </w:rPr>
                                <w:t>(Expenditure)</w:t>
                              </w:r>
                            </w:p>
                            <w:p w14:paraId="106231ED" w14:textId="77777777" w:rsidR="00F46392" w:rsidRPr="00E934E5" w:rsidRDefault="00F46392" w:rsidP="00E934E5">
                              <w:pPr>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 name="Group 21"/>
                        <wpg:cNvGrpSpPr/>
                        <wpg:grpSpPr>
                          <a:xfrm>
                            <a:off x="4002657" y="737539"/>
                            <a:ext cx="1941390" cy="3532609"/>
                            <a:chOff x="23257" y="170793"/>
                            <a:chExt cx="1941544" cy="2985172"/>
                          </a:xfrm>
                        </wpg:grpSpPr>
                        <wps:wsp>
                          <wps:cNvPr id="22" name="Rounded Rectangle 23"/>
                          <wps:cNvSpPr/>
                          <wps:spPr>
                            <a:xfrm>
                              <a:off x="30363" y="599714"/>
                              <a:ext cx="1901952" cy="335915"/>
                            </a:xfrm>
                            <a:prstGeom prst="roundRect">
                              <a:avLst/>
                            </a:prstGeom>
                            <a:solidFill>
                              <a:srgbClr val="E2CFF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80A84B" w14:textId="77777777" w:rsidR="00F46392" w:rsidRPr="00E934E5" w:rsidRDefault="00F46392" w:rsidP="00E934E5">
                                <w:pPr>
                                  <w:jc w:val="center"/>
                                  <w:rPr>
                                    <w:color w:val="000000" w:themeColor="text1"/>
                                  </w:rPr>
                                </w:pPr>
                                <w:r>
                                  <w:rPr>
                                    <w:color w:val="000000" w:themeColor="text1"/>
                                  </w:rPr>
                                  <w:t>Operating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4"/>
                          <wps:cNvSpPr/>
                          <wps:spPr>
                            <a:xfrm>
                              <a:off x="62847" y="2019056"/>
                              <a:ext cx="1901952" cy="335915"/>
                            </a:xfrm>
                            <a:prstGeom prst="roundRect">
                              <a:avLst/>
                            </a:prstGeom>
                            <a:solidFill>
                              <a:srgbClr val="E2CFF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9AC1F9" w14:textId="77777777" w:rsidR="00F46392" w:rsidRPr="00E934E5" w:rsidRDefault="00F46392" w:rsidP="00E934E5">
                                <w:pPr>
                                  <w:jc w:val="center"/>
                                  <w:rPr>
                                    <w:color w:val="000000" w:themeColor="text1"/>
                                  </w:rPr>
                                </w:pPr>
                                <w:r>
                                  <w:rPr>
                                    <w:color w:val="000000" w:themeColor="text1"/>
                                  </w:rPr>
                                  <w:t>Strategic Initiatives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6"/>
                          <wps:cNvSpPr/>
                          <wps:spPr>
                            <a:xfrm>
                              <a:off x="23257" y="1125436"/>
                              <a:ext cx="1901952" cy="335915"/>
                            </a:xfrm>
                            <a:prstGeom prst="roundRect">
                              <a:avLst/>
                            </a:prstGeom>
                            <a:solidFill>
                              <a:srgbClr val="E2CFF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EAB081" w14:textId="77777777" w:rsidR="00F46392" w:rsidRPr="00E934E5" w:rsidRDefault="00F46392" w:rsidP="00E934E5">
                                <w:pPr>
                                  <w:jc w:val="center"/>
                                  <w:rPr>
                                    <w:color w:val="000000" w:themeColor="text1"/>
                                  </w:rPr>
                                </w:pPr>
                                <w:r>
                                  <w:rPr>
                                    <w:color w:val="000000" w:themeColor="text1"/>
                                  </w:rPr>
                                  <w:t>University Wide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7"/>
                          <wps:cNvSpPr/>
                          <wps:spPr>
                            <a:xfrm>
                              <a:off x="62849" y="2443307"/>
                              <a:ext cx="1901952" cy="335915"/>
                            </a:xfrm>
                            <a:prstGeom prst="roundRect">
                              <a:avLst/>
                            </a:prstGeom>
                            <a:solidFill>
                              <a:srgbClr val="E2CFF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3438D2" w14:textId="77777777" w:rsidR="00F46392" w:rsidRPr="00E934E5" w:rsidRDefault="00F46392" w:rsidP="00E934E5">
                                <w:pPr>
                                  <w:jc w:val="center"/>
                                  <w:rPr>
                                    <w:color w:val="000000" w:themeColor="text1"/>
                                  </w:rPr>
                                </w:pPr>
                                <w:r>
                                  <w:rPr>
                                    <w:color w:val="000000" w:themeColor="text1"/>
                                  </w:rPr>
                                  <w:t>External or Tied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8"/>
                          <wps:cNvSpPr/>
                          <wps:spPr>
                            <a:xfrm>
                              <a:off x="52193" y="170793"/>
                              <a:ext cx="1901952" cy="335915"/>
                            </a:xfrm>
                            <a:prstGeom prst="roundRect">
                              <a:avLst/>
                            </a:prstGeom>
                            <a:solidFill>
                              <a:srgbClr val="E2CFF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2DA8F3" w14:textId="77777777" w:rsidR="00F46392" w:rsidRPr="00E934E5" w:rsidRDefault="00F46392" w:rsidP="00E934E5">
                                <w:pPr>
                                  <w:jc w:val="center"/>
                                  <w:rPr>
                                    <w:color w:val="000000" w:themeColor="text1"/>
                                  </w:rPr>
                                </w:pPr>
                                <w:r>
                                  <w:rPr>
                                    <w:color w:val="000000" w:themeColor="text1"/>
                                  </w:rPr>
                                  <w:t>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9"/>
                          <wps:cNvSpPr/>
                          <wps:spPr>
                            <a:xfrm>
                              <a:off x="56209" y="2820050"/>
                              <a:ext cx="1901952" cy="335915"/>
                            </a:xfrm>
                            <a:prstGeom prst="roundRect">
                              <a:avLst/>
                            </a:prstGeom>
                            <a:solidFill>
                              <a:srgbClr val="E2CFF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BEE342" w14:textId="487F8A2D" w:rsidR="00F46392" w:rsidRPr="00E934E5" w:rsidRDefault="00F46392" w:rsidP="00E934E5">
                                <w:pPr>
                                  <w:jc w:val="center"/>
                                  <w:rPr>
                                    <w:color w:val="000000" w:themeColor="text1"/>
                                  </w:rPr>
                                </w:pPr>
                                <w:r>
                                  <w:rPr>
                                    <w:color w:val="000000" w:themeColor="text1"/>
                                  </w:rPr>
                                  <w:t>Corpus Fund Initiatives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Round Diagonal Corner Rectangle 44"/>
                        <wps:cNvSpPr/>
                        <wps:spPr>
                          <a:xfrm>
                            <a:off x="2613804" y="1820174"/>
                            <a:ext cx="967105" cy="1113891"/>
                          </a:xfrm>
                          <a:prstGeom prst="round2Diag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69B6CA" w14:textId="12E3DA78" w:rsidR="00F46392" w:rsidRPr="00E934E5" w:rsidRDefault="00F46392" w:rsidP="00E934E5">
                              <w:pPr>
                                <w:jc w:val="center"/>
                                <w:rPr>
                                  <w:color w:val="000000" w:themeColor="text1"/>
                                </w:rPr>
                              </w:pPr>
                              <w:r w:rsidRPr="00E934E5">
                                <w:rPr>
                                  <w:color w:val="000000" w:themeColor="text1"/>
                                </w:rPr>
                                <w:t>C</w:t>
                              </w:r>
                              <w:r>
                                <w:rPr>
                                  <w:color w:val="000000" w:themeColor="text1"/>
                                </w:rPr>
                                <w:t>ore Revenue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2252530" y="2339290"/>
                            <a:ext cx="314960" cy="1905"/>
                          </a:xfrm>
                          <a:prstGeom prst="straightConnector1">
                            <a:avLst/>
                          </a:prstGeom>
                          <a:ln>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3659019" y="2132351"/>
                            <a:ext cx="314960" cy="1905"/>
                          </a:xfrm>
                          <a:prstGeom prst="straightConnector1">
                            <a:avLst/>
                          </a:prstGeom>
                          <a:ln>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Elbow Connector 55"/>
                        <wps:cNvCnPr/>
                        <wps:spPr>
                          <a:xfrm>
                            <a:off x="3657600" y="2268747"/>
                            <a:ext cx="297024" cy="736108"/>
                          </a:xfrm>
                          <a:prstGeom prst="bentConnector3">
                            <a:avLst/>
                          </a:prstGeom>
                          <a:ln>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flipV="1">
                            <a:off x="2286000" y="3666227"/>
                            <a:ext cx="1668780" cy="8255"/>
                          </a:xfrm>
                          <a:prstGeom prst="straightConnector1">
                            <a:avLst/>
                          </a:prstGeom>
                          <a:ln>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flipV="1">
                            <a:off x="2286000" y="4106174"/>
                            <a:ext cx="1669307" cy="8626"/>
                          </a:xfrm>
                          <a:prstGeom prst="straightConnector1">
                            <a:avLst/>
                          </a:prstGeom>
                          <a:ln>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Text Box 38"/>
                        <wps:cNvSpPr txBox="1"/>
                        <wps:spPr>
                          <a:xfrm>
                            <a:off x="2329132" y="0"/>
                            <a:ext cx="1499235" cy="314325"/>
                          </a:xfrm>
                          <a:prstGeom prst="rect">
                            <a:avLst/>
                          </a:prstGeom>
                          <a:noFill/>
                          <a:ln w="6350">
                            <a:noFill/>
                          </a:ln>
                        </wps:spPr>
                        <wps:txbx>
                          <w:txbxContent>
                            <w:p w14:paraId="121A460C" w14:textId="77777777" w:rsidR="00F46392" w:rsidRPr="00E934E5" w:rsidRDefault="00F46392" w:rsidP="00E934E5">
                              <w:pPr>
                                <w:jc w:val="center"/>
                                <w:rPr>
                                  <w:b/>
                                  <w:sz w:val="28"/>
                                </w:rPr>
                              </w:pPr>
                              <w:r w:rsidRPr="00454B9E">
                                <w:rPr>
                                  <w:b/>
                                  <w:sz w:val="28"/>
                                </w:rPr>
                                <w:t>DISTRIBUTION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1994BD" id="Group 3" o:spid="_x0000_s1027" style="position:absolute;margin-left:4.15pt;margin-top:12.3pt;width:449.5pt;height:374.2pt;z-index:251663360;mso-position-horizontal-relative:margin;mso-width-relative:margin;mso-height-relative:margin" coordsize="59725,48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bYQkAAD5iAAAOAAAAZHJzL2Uyb0RvYy54bWzsXVtv28gVfi/Q/0DwvRFnhlchysKr2EGB&#10;dDdI0u4zTVESAYpkh3Qk99f3mwtHF4uynK1Vg2IeFJEczuXozHeuc/z+l80qt36kvM7KYmKTd45t&#10;pUVSzrJiMbH/+f3ub6Ft1U1czOK8LNKJ/ZjW9i8f/vqX9+tqnNJyWeazlFvopKjH62piL5umGo9G&#10;dbJMV3H9rqzSAg/nJV/FDS75YjTj8Rq9r/IRdRx/tC75rOJlktY17n5UD+0Psv/5PE2a3+fzOm2s&#10;fGJjbo385PLzXnyOPryPxwseV8ss0dOIf2IWqzgrMKjp6mPcxNYDz550tcoSXtblvHmXlKtROZ9n&#10;SSrXgNUQ52A1n3j5UMm1LMbrRWXIBNIe0Omnu01++/GFW9lsYjPbKuIVfiI5qsUEadbVYowWn3j1&#10;rfrC9Y2FuhKr3cz5SvyPdVgbSdRHQ9R001gJbnqBE7qOb1sJnrmBR6kr+47HyRK/zZP3kuVt+2YU&#10;UM8BA8k3Q+pGuMAkRu3AIzE/M511BRaqt1Sq/xyVvi3jKpXErwUNNJW8lkpfwVpxschTy1OUkq0M&#10;mepxDYodoRHBmkBq0IL5lBHNgS2xKPEc34/UkgkDtbxgb8nxuOJ18yktV5b4MrE55iE5L/7xuW4U&#10;ddomYvi6zLPZXZbn8oIv7qc5t37E2A63wZRNfd37XrO8EI2LUrymehR3QO12VfJb85inol1efE3n&#10;YCH81lTORG7e1IwTJ0laNEQ9WsazVA3vOfjXji62u3hD/riyQ9HzHOObvnUHbUvVSdu3mqVuL15N&#10;5d43LzunJqZeNm/IkcuiMS+vsqLkxzrIsSo9smrfEkmRRlDpvpw9gnV4qZCnrpK7DL/b57huvsQc&#10;UANQAnw2v+NjnpfriV3qb7a1LPl/jt0X7cHbeGpba0DXxK7//RDz1Lbyvxfg+oi4rsA6eeF6AcUF&#10;331yv/ukeFhNS7ADAVBXifwq2jd5+3XOy9UfQNkbMSoexUWCsSd20vD2YtooSAVOJ+nNjWwGfKvi&#10;5nPxrUpE54Kqgi+/b/6IeaWZtwHf/1a2Oy0eH/CwaiveLMqbh6acZ5LBt3TV9MauF1h1ge0PGFMg&#10;+V3s2F/LjSU3kBgbGCF2v9VscFusGJwh7nfggO+wEGAiMJFSP5IgArbV0Edc6ru+q3CAURICExSn&#10;tZDb7vEzYcBsZrFfLbCZzzy1KcwTwOqRbd5s7jdSPpgF9Zilm6tjaAggzdFbgaaE0g5Pn+ZkAAe4&#10;mIRQYAIt2Vs2hjijQYAhhARnjuMGTDK6keCDONOCbxBngzgT2o+WYhcSZwR790Ce4Zbe7i8UaNjl&#10;CgbCUOl1b1qa0XaVgzTrkXpGaMvPX8uHYpbOrB2ppi1ao6k9I9VCAg1N8TR1PUKkArbD05FDIg/j&#10;SdHGvIg8J9nEjMR0pCp8oOkKg07ouXtmWL1rrU09/9egNTf2mg3W2vx/Za0ZZdfwSo/h4RrtN2K8&#10;XMaAw62fE3iMRCQIJEIceHGIG0U+0S4vBms82PdbvVjrNTbaT1tvbrvIHjP0FVpv8BAo/e2IvHuh&#10;X9IL3QgsCx0uiChzpajZFXdwV1Dti2XMh/dOcNQJQ24Qd2/eOWnEnWGVHqPDVYq7bbjiqT586Ll8&#10;Rh92mEeUtKOEOYhiiP0/AAQQ0MQ7JB72KXphAMLwygAQvYpnCCW1U4GQkcfz3cDU8xCsFAoEcwPf&#10;dY8AhEPhcBoMZkQWBXT2ILxpAMLwygAQ/QII7OhOgJAusfMBYqtBIBREouggWESiwcTorwYhPSCC&#10;VwaA6BdAwCfQBRBIPNl3rZ02MSI3jFQwmXo+dY4pEIMLQmZp9FCBMLJkwId+4QOSGTvx4TDWfBof&#10;EJDzRL6KsDAixpD+O7ggtBP2ClwQ26ykASF6hRAiPVUhhInJPVEczs2qdIVd4QBygBGhT6VVuuuj&#10;RD51pLOrPcQz4P4A5JwIYjwTrv/zcbltuk2PufqNBeb0mQFzvEGn9gvflOJDdQIC11IevegIhOs4&#10;1NdusAD5++xJ2ohLWNRmRHqM+uBWDLNzGoIykfQvOJgETtBaydtjESRyieci8iccaTQK4ZaX2UyG&#10;jf8PxyLoicQbehhgPy3lmcN8dUACWzUgMnC9u4Uvm3ZzS6d3d0PaTUuB1zkkYbyIyN/SzNFjNLzG&#10;QCQwoNsKMLkpOuP0ND74NHR1HBJQ4HhShA8AcR1xyG2y1gAQ/TICTmQyURN9PgsgdvQnQj2XDQDR&#10;pmpdg5fACJMBIPoFECdSmZSdf3YgUmgQykVAXZchl0kZYO2hNSgVF83sH0wMfUAceh+0mNc2MYZc&#10;R6uXR7OhJXSbGCb6fJYGAccg3C6HHpgBH64h01G5hIdEhd6VboCS0I0PJvp8Hj4gO0ErEDj17qCQ&#10;AkTX4IK4EhfEkOp4cQViG9G40MF4cdJpJ2vB+pjFi7KIc2ta8gIFy7bHihGI0f7Ks6CD+oSFDpwd&#10;IrwjS2YcBDgiPyAObB0R3CEEjZESpRTjrsov4mQHFRN82eHiY4WUVP2m/GH1j3KmKlIgntWmWeC2&#10;qNcla0f57e0ne344mvzaBozRZQcPR688HMzEn781PM4Wy8a64bxcA3OKAokIJbfQZAs200KX5Ous&#10;MUUp8h2YypiijEUUgec9TQVnkyNfB6NFLOU00tR6WmY+qqpXRykDVZZgDw6M/3G/2o3QnXYxp7sy&#10;3F5vTZzlt8XMah4rVC1seCbL8eklHKlkVR8pWHdGUbnj57nOKCh36Wp0zaaVFLoeAtwpwo7R696a&#10;NEKciKvLlU1jJj2gm7VN6Bdy9HnWxglk4aaTchTnESkyAwfWFtUBTNXCgbU1j5uyqa9SEJSZyPZt&#10;fr8H1p7xNJ7L0QHUKsXR1A8DRLn3wJpGgUN12k/AfHJQDPVJUYl7VN00UM1OVZ0ZoFoVGpVG/CUK&#10;h75lqDZxlm6oPoOxrXmeVf+CCSP5TtcHpjQUhoNkceb7Pn2SoOmD70OtkIQ4UDooJKJS734hiUEh&#10;eUkN7ba4rBAGwGGd64mkAG3fd3P5btZBh0LyLJe7xPFJcGDiE1R4FlFHaeMjS1kOBEO6w8Af1O5t&#10;EehB7eazY5XiO7jceLFMZj1K2m0tyJfUK0ZWTQQ9W2L3gRUpyl1BAdcn+4mL/OXTuM1fP63eOPR7&#10;7CRp3lK1YumixR8pkDF8/QcVxF9B2L2Wduf2zz58+C8AAAD//wMAUEsDBBQABgAIAAAAIQDe6LH3&#10;4AAAAAgBAAAPAAAAZHJzL2Rvd25yZXYueG1sTI/BTsMwEETvSPyDtUjcqJ0GmhLiVFUFnKpKtEiI&#10;2zbZJlFjO4rdJP17lhMcZ2c08zZbTaYVA/W+cVZDNFMgyBaubGyl4fPw9rAE4QPaEltnScOVPKzy&#10;25sM09KN9oOGfagEl1ifooY6hC6V0hc1GfQz15Fl7+R6g4FlX8myx5HLTSvnSi2kwcbyQo0dbWoq&#10;zvuL0fA+4riOo9dhez5trt+Hp93XNiKt7++m9QuIQFP4C8MvPqNDzkxHd7GlF62GZcxBDfPHBQi2&#10;n1XCh6OGJIkVyDyT/x/IfwAAAP//AwBQSwECLQAUAAYACAAAACEAtoM4kv4AAADhAQAAEwAAAAAA&#10;AAAAAAAAAAAAAAAAW0NvbnRlbnRfVHlwZXNdLnhtbFBLAQItABQABgAIAAAAIQA4/SH/1gAAAJQB&#10;AAALAAAAAAAAAAAAAAAAAC8BAABfcmVscy8ucmVsc1BLAQItABQABgAIAAAAIQBGeO+bYQkAAD5i&#10;AAAOAAAAAAAAAAAAAAAAAC4CAABkcnMvZTJvRG9jLnhtbFBLAQItABQABgAIAAAAIQDe6LH34AAA&#10;AAgBAAAPAAAAAAAAAAAAAAAAALsLAABkcnMvZG93bnJldi54bWxQSwUGAAAAAAQABADzAAAAyAwA&#10;AAAA&#10;">
                <v:rect id="Rectangle 5" o:spid="_x0000_s1028" style="position:absolute;left:172;top:3623;width:21507;height:1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xDhxAAAANoAAAAPAAAAZHJzL2Rvd25yZXYueG1sRI/Na8JA&#10;FMTvBf+H5QleRDcVKiG6ih/Ylnry4+LtkX0mwezbdHc16X/fLQg9DjPzG2a+7EwtHuR8ZVnB6zgB&#10;QZxbXXGh4HzajVIQPiBrrC2Tgh/ysFz0XuaYadvygR7HUIgIYZ+hgjKEJpPS5yUZ9GPbEEfvap3B&#10;EKUrpHbYRrip5SRJptJgxXGhxIY2JeW3490ouKT2Rvfpd/v+sXX1lwzperjPlRr0u9UMRKAu/Ief&#10;7U+t4A3+rsQbIBe/AAAA//8DAFBLAQItABQABgAIAAAAIQDb4fbL7gAAAIUBAAATAAAAAAAAAAAA&#10;AAAAAAAAAABbQ29udGVudF9UeXBlc10ueG1sUEsBAi0AFAAGAAgAAAAhAFr0LFu/AAAAFQEAAAsA&#10;AAAAAAAAAAAAAAAAHwEAAF9yZWxzLy5yZWxzUEsBAi0AFAAGAAgAAAAhALDHEOHEAAAA2gAAAA8A&#10;AAAAAAAAAAAAAAAABwIAAGRycy9kb3ducmV2LnhtbFBLBQYAAAAAAwADALcAAAD4AgAAAAA=&#10;" fillcolor="#e7c3c6" stroked="f" strokeweight="1pt"/>
                <v:shape id="Text Box 6" o:spid="_x0000_s1029" type="#_x0000_t202" style="position:absolute;left:603;top:4226;width:14265;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7834296D" w14:textId="77777777" w:rsidR="00F46392" w:rsidRPr="00E934E5" w:rsidRDefault="00F46392" w:rsidP="00042F65">
                        <w:pPr>
                          <w:rPr>
                            <w:b/>
                            <w:sz w:val="28"/>
                          </w:rPr>
                        </w:pPr>
                        <w:r w:rsidRPr="00E934E5">
                          <w:rPr>
                            <w:b/>
                            <w:sz w:val="28"/>
                          </w:rPr>
                          <w:t>Government</w:t>
                        </w:r>
                      </w:p>
                    </w:txbxContent>
                  </v:textbox>
                </v:shape>
                <v:rect id="Rectangle 10" o:spid="_x0000_s1030" style="position:absolute;top:18201;width:21527;height:30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KJxQAAANsAAAAPAAAAZHJzL2Rvd25yZXYueG1sRI9Pb8Iw&#10;DMXvk/gOkZG4TCMdB1R1BLQxwabtxJ8LN6sxbUXjlCTQ7tvPh0m72XrP7/28WA2uVXcKsfFs4Hma&#10;gSIuvW24MnA8bJ5yUDEhW2w9k4EfirBajh4WWFjf847u+1QpCeFYoIE6pa7QOpY1OYxT3xGLdvbB&#10;YZI1VNoG7CXctXqWZXPtsGFpqLGjdU3lZX9zBk65v9Btfu23H++h/dIpf3v8Lo2ZjIfXF1CJhvRv&#10;/rv+tIIv9PKLDKCXvwAAAP//AwBQSwECLQAUAAYACAAAACEA2+H2y+4AAACFAQAAEwAAAAAAAAAA&#10;AAAAAAAAAAAAW0NvbnRlbnRfVHlwZXNdLnhtbFBLAQItABQABgAIAAAAIQBa9CxbvwAAABUBAAAL&#10;AAAAAAAAAAAAAAAAAB8BAABfcmVscy8ucmVsc1BLAQItABQABgAIAAAAIQBuUQKJxQAAANsAAAAP&#10;AAAAAAAAAAAAAAAAAAcCAABkcnMvZG93bnJldi54bWxQSwUGAAAAAAMAAwC3AAAA+QIAAAAA&#10;" fillcolor="#e7c3c6" stroked="f" strokeweight="1pt"/>
                <v:shape id="Text Box 11" o:spid="_x0000_s1031" type="#_x0000_t202" style="position:absolute;top:18288;width:14264;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4B28EAF2" w14:textId="77777777" w:rsidR="00F46392" w:rsidRPr="00E934E5" w:rsidRDefault="00F46392" w:rsidP="00042F65">
                        <w:pPr>
                          <w:rPr>
                            <w:b/>
                            <w:sz w:val="28"/>
                          </w:rPr>
                        </w:pPr>
                        <w:r w:rsidRPr="00E934E5">
                          <w:rPr>
                            <w:b/>
                            <w:sz w:val="28"/>
                          </w:rPr>
                          <w:t>Self-Generated</w:t>
                        </w:r>
                      </w:p>
                    </w:txbxContent>
                  </v:textbox>
                </v:shape>
                <v:roundrect id="Rounded Rectangle 13" o:spid="_x0000_s1032" style="position:absolute;left:1810;top:12451;width:19019;height:3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xrwgAAANsAAAAPAAAAZHJzL2Rvd25yZXYueG1sRE9Na8JA&#10;EL0X+h+WKXgpuklAkegmlFKxYC+NrechOyah2dmwu9H477tCobd5vM/ZlpPpxYWc7ywrSBcJCOLa&#10;6o4bBV/H3XwNwgdkjb1lUnAjD2Xx+LDFXNsrf9KlCo2IIexzVNCGMORS+rolg35hB+LIna0zGCJ0&#10;jdQOrzHc9DJLkpU02HFsaHGg15bqn2o0Cg7fiM/p7ube+uXH6pCl4/7UjUrNnqaXDYhAU/gX/7nf&#10;dZyfwf2XeIAsfgEAAP//AwBQSwECLQAUAAYACAAAACEA2+H2y+4AAACFAQAAEwAAAAAAAAAAAAAA&#10;AAAAAAAAW0NvbnRlbnRfVHlwZXNdLnhtbFBLAQItABQABgAIAAAAIQBa9CxbvwAAABUBAAALAAAA&#10;AAAAAAAAAAAAAB8BAABfcmVscy8ucmVsc1BLAQItABQABgAIAAAAIQDIWRxrwgAAANsAAAAPAAAA&#10;AAAAAAAAAAAAAAcCAABkcnMvZG93bnJldi54bWxQSwUGAAAAAAMAAwC3AAAA9gIAAAAA&#10;" fillcolor="#c56b71" stroked="f" strokeweight="1pt">
                  <v:stroke joinstyle="miter"/>
                  <v:textbox>
                    <w:txbxContent>
                      <w:p w14:paraId="12793493" w14:textId="77777777" w:rsidR="00F46392" w:rsidRDefault="00F46392" w:rsidP="00E934E5">
                        <w:pPr>
                          <w:jc w:val="center"/>
                        </w:pPr>
                        <w:r>
                          <w:t>CGS/HECS</w:t>
                        </w:r>
                      </w:p>
                    </w:txbxContent>
                  </v:textbox>
                </v:roundrect>
                <v:shape id="Text Box 13" o:spid="_x0000_s1033" type="#_x0000_t202" style="position:absolute;left:3191;width:149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69689337" w14:textId="77777777" w:rsidR="00F46392" w:rsidRPr="00E934E5" w:rsidRDefault="00F46392" w:rsidP="00E934E5">
                        <w:pPr>
                          <w:jc w:val="center"/>
                          <w:rPr>
                            <w:b/>
                            <w:sz w:val="28"/>
                          </w:rPr>
                        </w:pPr>
                        <w:r w:rsidRPr="00E934E5">
                          <w:rPr>
                            <w:b/>
                            <w:sz w:val="28"/>
                          </w:rPr>
                          <w:t>REVENUE</w:t>
                        </w:r>
                      </w:p>
                    </w:txbxContent>
                  </v:textbox>
                </v:shape>
                <v:roundrect id="Rounded Rectangle 15" o:spid="_x0000_s1034" style="position:absolute;left:1584;top:7923;width:19386;height:3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GEwQAAANsAAAAPAAAAZHJzL2Rvd25yZXYueG1sRE9Li8Iw&#10;EL4L+x/CLHgRTSuuSNcoIoqCe/G156GZbcs2k5KkWv+9WVjwNh/fc+bLztTiRs5XlhWkowQEcW51&#10;xYWCy3k7nIHwAVljbZkUPMjDcvHWm2Om7Z2PdDuFQsQQ9hkqKENoMil9XpJBP7INceR+rDMYInSF&#10;1A7vMdzUcpwkU2mw4thQYkPrkvLfU2sUHK6Ig3T7cJv642t6GKft7rtqleq/d6tPEIG68BL/u/c6&#10;zp/A3y/xALl4AgAA//8DAFBLAQItABQABgAIAAAAIQDb4fbL7gAAAIUBAAATAAAAAAAAAAAAAAAA&#10;AAAAAABbQ29udGVudF9UeXBlc10ueG1sUEsBAi0AFAAGAAgAAAAhAFr0LFu/AAAAFQEAAAsAAAAA&#10;AAAAAAAAAAAAHwEAAF9yZWxzLy5yZWxzUEsBAi0AFAAGAAgAAAAhACj8IYTBAAAA2wAAAA8AAAAA&#10;AAAAAAAAAAAABwIAAGRycy9kb3ducmV2LnhtbFBLBQYAAAAAAwADALcAAAD1AgAAAAA=&#10;" fillcolor="#c56b71" stroked="f" strokeweight="1pt">
                  <v:stroke joinstyle="miter"/>
                  <v:textbox>
                    <w:txbxContent>
                      <w:p w14:paraId="3B296A33" w14:textId="77777777" w:rsidR="00F46392" w:rsidRDefault="00F46392" w:rsidP="00E934E5">
                        <w:pPr>
                          <w:jc w:val="center"/>
                        </w:pPr>
                        <w:r>
                          <w:t>Performance Based Research</w:t>
                        </w:r>
                      </w:p>
                    </w:txbxContent>
                  </v:textbox>
                </v:roundrect>
                <v:roundrect id="Rounded Rectangle 16" o:spid="_x0000_s1035" style="position:absolute;left:1035;top:21307;width:19385;height:3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IQfwgAAANsAAAAPAAAAZHJzL2Rvd25yZXYueG1sRE9Na8JA&#10;EL0X/A/LCL2UuokQkdRVRCotxEvV9jxkp0lodjbsbkzy77sFobd5vM/Z7EbTihs531hWkC4SEMSl&#10;1Q1XCq6X4/MahA/IGlvLpGAiD7vt7GGDubYDf9DtHCoRQ9jnqKAOocul9GVNBv3CdsSR+7bOYIjQ&#10;VVI7HGK4aeUySVbSYMOxocaODjWVP+feKCg+EZ/S4+Re2+y0KpZp//bV9Eo9zsf9C4hAY/gX393v&#10;Os7P4O+XeIDc/gIAAP//AwBQSwECLQAUAAYACAAAACEA2+H2y+4AAACFAQAAEwAAAAAAAAAAAAAA&#10;AAAAAAAAW0NvbnRlbnRfVHlwZXNdLnhtbFBLAQItABQABgAIAAAAIQBa9CxbvwAAABUBAAALAAAA&#10;AAAAAAAAAAAAAB8BAABfcmVscy8ucmVsc1BLAQItABQABgAIAAAAIQBHsIQfwgAAANsAAAAPAAAA&#10;AAAAAAAAAAAAAAcCAABkcnMvZG93bnJldi54bWxQSwUGAAAAAAMAAwC3AAAA9gIAAAAA&#10;" fillcolor="#c56b71" stroked="f" strokeweight="1pt">
                  <v:stroke joinstyle="miter"/>
                  <v:textbox>
                    <w:txbxContent>
                      <w:p w14:paraId="16DF00A7" w14:textId="77777777" w:rsidR="00F46392" w:rsidRDefault="00F46392" w:rsidP="00E934E5">
                        <w:pPr>
                          <w:jc w:val="center"/>
                        </w:pPr>
                        <w:r>
                          <w:t>Student Fees</w:t>
                        </w:r>
                      </w:p>
                    </w:txbxContent>
                  </v:textbox>
                </v:roundrect>
                <v:roundrect id="Rounded Rectangle 17" o:spid="_x0000_s1036" style="position:absolute;left:1255;top:34764;width:19380;height:3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hpowQAAANsAAAAPAAAAZHJzL2Rvd25yZXYueG1sRE9Na8JA&#10;EL0X+h+WKXgpuolgKNFVSqko6MW09TxkxyQ0Oxt2Nxr/vSsI3ubxPmexGkwrzuR8Y1lBOklAEJdW&#10;N1wp+P1Zjz9A+ICssbVMCq7kYbV8fVlgru2FD3QuQiViCPscFdQhdLmUvqzJoJ/YjjhyJ+sMhghd&#10;JbXDSww3rZwmSSYNNhwbauzoq6byv+iNgt0f4nu6vrrvdrbPdtO03xybXqnR2/A5BxFoCE/xw73V&#10;cX4G91/iAXJ5AwAA//8DAFBLAQItABQABgAIAAAAIQDb4fbL7gAAAIUBAAATAAAAAAAAAAAAAAAA&#10;AAAAAABbQ29udGVudF9UeXBlc10ueG1sUEsBAi0AFAAGAAgAAAAhAFr0LFu/AAAAFQEAAAsAAAAA&#10;AAAAAAAAAAAAHwEAAF9yZWxzLy5yZWxzUEsBAi0AFAAGAAgAAAAhALdiGmjBAAAA2wAAAA8AAAAA&#10;AAAAAAAAAAAABwIAAGRycy9kb3ducmV2LnhtbFBLBQYAAAAAAwADALcAAAD1AgAAAAA=&#10;" fillcolor="#c56b71" stroked="f" strokeweight="1pt">
                  <v:stroke joinstyle="miter"/>
                  <v:textbox>
                    <w:txbxContent>
                      <w:p w14:paraId="2D008682" w14:textId="77777777" w:rsidR="00F46392" w:rsidRDefault="00F46392" w:rsidP="00E934E5">
                        <w:pPr>
                          <w:jc w:val="center"/>
                        </w:pPr>
                        <w:r>
                          <w:t>External or Tied</w:t>
                        </w:r>
                      </w:p>
                    </w:txbxContent>
                  </v:textbox>
                </v:roundrect>
                <v:roundrect id="Rounded Rectangle 19" o:spid="_x0000_s1037" style="position:absolute;left:1035;top:30019;width:19385;height:3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r/zwgAAANsAAAAPAAAAZHJzL2Rvd25yZXYueG1sRE9La8JA&#10;EL4X+h+WKXgpuolQlTQbEVEU7MVXz0N2moRmZ8PuRuO/7xYKvc3H95x8OZhW3Mj5xrKCdJKAIC6t&#10;brhScDlvxwsQPiBrbC2Tggd5WBbPTzlm2t75SLdTqEQMYZ+hgjqELpPSlzUZ9BPbEUfuyzqDIUJX&#10;Se3wHsNNK6dJMpMGG44NNXa0rqn8PvVGweGK+JpuH27Tvn3MDtO03302vVKjl2H1DiLQEP7Ff+69&#10;jvPn8PtLPEAWPwAAAP//AwBQSwECLQAUAAYACAAAACEA2+H2y+4AAACFAQAAEwAAAAAAAAAAAAAA&#10;AAAAAAAAW0NvbnRlbnRfVHlwZXNdLnhtbFBLAQItABQABgAIAAAAIQBa9CxbvwAAABUBAAALAAAA&#10;AAAAAAAAAAAAAB8BAABfcmVscy8ucmVsc1BLAQItABQABgAIAAAAIQDYLr/zwgAAANsAAAAPAAAA&#10;AAAAAAAAAAAAAAcCAABkcnMvZG93bnJldi54bWxQSwUGAAAAAAMAAwC3AAAA9gIAAAAA&#10;" fillcolor="#c56b71" stroked="f" strokeweight="1pt">
                  <v:stroke joinstyle="miter"/>
                  <v:textbox>
                    <w:txbxContent>
                      <w:p w14:paraId="707F25FD" w14:textId="77777777" w:rsidR="00F46392" w:rsidRDefault="00F46392" w:rsidP="00E934E5">
                        <w:pPr>
                          <w:jc w:val="center"/>
                        </w:pPr>
                        <w:r>
                          <w:t>Commercial/Consulting</w:t>
                        </w:r>
                      </w:p>
                    </w:txbxContent>
                  </v:textbox>
                </v:roundrect>
                <v:roundrect id="Rounded Rectangle 20" o:spid="_x0000_s1038" style="position:absolute;left:948;top:25620;width:19386;height:3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SuBxAAAANsAAAAPAAAAZHJzL2Rvd25yZXYueG1sRI9Pa8JA&#10;EMXvBb/DMoVeim4iVCS6SpFKC/ZS/52H7JgEs7Nhd6Px23cOhd5meG/e+81yPbhW3SjExrOBfJKB&#10;Ii69bbgycDxsx3NQMSFbbD2TgQdFWK9GT0ssrL/zD932qVISwrFAA3VKXaF1LGtyGCe+Ixbt4oPD&#10;JGuotA14l3DX6mmWzbTDhqWhxo42NZXXfe8M7E6Ir/n2ET7at+/Zbpr3n+emN+bleXhfgEo0pH/z&#10;3/WXFXyBlV9kAL36BQAA//8DAFBLAQItABQABgAIAAAAIQDb4fbL7gAAAIUBAAATAAAAAAAAAAAA&#10;AAAAAAAAAABbQ29udGVudF9UeXBlc10ueG1sUEsBAi0AFAAGAAgAAAAhAFr0LFu/AAAAFQEAAAsA&#10;AAAAAAAAAAAAAAAAHwEAAF9yZWxzLy5yZWxzUEsBAi0AFAAGAAgAAAAhAKmxK4HEAAAA2wAAAA8A&#10;AAAAAAAAAAAAAAAABwIAAGRycy9kb3ducmV2LnhtbFBLBQYAAAAAAwADALcAAAD4AgAAAAA=&#10;" fillcolor="#c56b71" stroked="f" strokeweight="1pt">
                  <v:stroke joinstyle="miter"/>
                  <v:textbox>
                    <w:txbxContent>
                      <w:p w14:paraId="575785F4" w14:textId="77777777" w:rsidR="00F46392" w:rsidRDefault="00F46392" w:rsidP="00E934E5">
                        <w:pPr>
                          <w:jc w:val="center"/>
                        </w:pPr>
                        <w:r>
                          <w:t>Academic/Incidental</w:t>
                        </w:r>
                      </w:p>
                    </w:txbxContent>
                  </v:textbox>
                </v:roundrect>
                <v:roundrect id="_x0000_s1039" style="position:absolute;left:1035;top:39332;width:19385;height:3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4awgAAANsAAAAPAAAAZHJzL2Rvd25yZXYueG1sRE9La8JA&#10;EL4X+h+WKXgpuolQ0TQbEVEU7MVXz0N2moRmZ8PuRuO/7xYKvc3H95x8OZhW3Mj5xrKCdJKAIC6t&#10;brhScDlvx3MQPiBrbC2Tggd5WBbPTzlm2t75SLdTqEQMYZ+hgjqELpPSlzUZ9BPbEUfuyzqDIUJX&#10;Se3wHsNNK6dJMpMGG44NNXa0rqn8PvVGweGK+JpuH27Tvn3MDtO03302vVKjl2H1DiLQEP7Ff+69&#10;jvMX8PtLPEAWPwAAAP//AwBQSwECLQAUAAYACAAAACEA2+H2y+4AAACFAQAAEwAAAAAAAAAAAAAA&#10;AAAAAAAAW0NvbnRlbnRfVHlwZXNdLnhtbFBLAQItABQABgAIAAAAIQBa9CxbvwAAABUBAAALAAAA&#10;AAAAAAAAAAAAAB8BAABfcmVscy8ucmVsc1BLAQItABQABgAIAAAAIQDG/Y4awgAAANsAAAAPAAAA&#10;AAAAAAAAAAAAAAcCAABkcnMvZG93bnJldi54bWxQSwUGAAAAAAMAAwC3AAAA9gIAAAAA&#10;" fillcolor="#c56b71" stroked="f" strokeweight="1pt">
                  <v:stroke joinstyle="miter"/>
                  <v:textbox>
                    <w:txbxContent>
                      <w:p w14:paraId="41B96130" w14:textId="77777777" w:rsidR="00F46392" w:rsidRDefault="00F46392" w:rsidP="00E934E5">
                        <w:pPr>
                          <w:jc w:val="center"/>
                        </w:pPr>
                        <w:r>
                          <w:t>Investment Returns</w:t>
                        </w:r>
                      </w:p>
                    </w:txbxContent>
                  </v:textbox>
                </v:roundrect>
                <v:shape id="Text Box 20" o:spid="_x0000_s1040" type="#_x0000_t202" style="position:absolute;left:40199;top:86;width:19526;height:5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F17D564" w14:textId="77777777" w:rsidR="00F46392" w:rsidRDefault="00F46392" w:rsidP="00E934E5">
                        <w:pPr>
                          <w:jc w:val="center"/>
                          <w:rPr>
                            <w:b/>
                            <w:sz w:val="28"/>
                          </w:rPr>
                        </w:pPr>
                        <w:r>
                          <w:rPr>
                            <w:b/>
                            <w:sz w:val="28"/>
                          </w:rPr>
                          <w:t xml:space="preserve">FUNDING CATAGORIES </w:t>
                        </w:r>
                        <w:r w:rsidRPr="00E934E5">
                          <w:rPr>
                            <w:b/>
                            <w:sz w:val="24"/>
                          </w:rPr>
                          <w:t>(Expenditure)</w:t>
                        </w:r>
                      </w:p>
                      <w:p w14:paraId="106231ED" w14:textId="77777777" w:rsidR="00F46392" w:rsidRPr="00E934E5" w:rsidRDefault="00F46392" w:rsidP="00E934E5">
                        <w:pPr>
                          <w:jc w:val="center"/>
                          <w:rPr>
                            <w:b/>
                            <w:sz w:val="28"/>
                          </w:rPr>
                        </w:pPr>
                      </w:p>
                    </w:txbxContent>
                  </v:textbox>
                </v:shape>
                <v:group id="Group 21" o:spid="_x0000_s1041" style="position:absolute;left:40026;top:7375;width:19414;height:35326" coordorigin="232,1707" coordsize="19415,29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23" o:spid="_x0000_s1042" style="position:absolute;left:303;top:5997;width:19020;height:3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7sUxgAAANsAAAAPAAAAZHJzL2Rvd25yZXYueG1sRI9Ba8JA&#10;FITvBf/D8oRexGwMxUp0FW0prZQSasTzI/tMgtm3IbvV2F/fFYQeh5n5hlmsetOIM3WutqxgEsUg&#10;iAuray4V7PO38QyE88gaG8uk4EoOVsvBwwJTbS/8TeedL0WAsEtRQeV9m0rpiooMusi2xME72s6g&#10;D7Irpe7wEuCmkUkcT6XBmsNChS29VFScdj9Gwddzdh0dJtz62ef2/TUb5cnm6Vepx2G/noPw1Pv/&#10;8L39oRUkCdy+hB8gl38AAAD//wMAUEsBAi0AFAAGAAgAAAAhANvh9svuAAAAhQEAABMAAAAAAAAA&#10;AAAAAAAAAAAAAFtDb250ZW50X1R5cGVzXS54bWxQSwECLQAUAAYACAAAACEAWvQsW78AAAAVAQAA&#10;CwAAAAAAAAAAAAAAAAAfAQAAX3JlbHMvLnJlbHNQSwECLQAUAAYACAAAACEAZwu7FMYAAADbAAAA&#10;DwAAAAAAAAAAAAAAAAAHAgAAZHJzL2Rvd25yZXYueG1sUEsFBgAAAAADAAMAtwAAAPoCAAAAAA==&#10;" fillcolor="#e2cff1" stroked="f" strokeweight="1pt">
                    <v:stroke joinstyle="miter"/>
                    <v:textbox>
                      <w:txbxContent>
                        <w:p w14:paraId="0E80A84B" w14:textId="77777777" w:rsidR="00F46392" w:rsidRPr="00E934E5" w:rsidRDefault="00F46392" w:rsidP="00E934E5">
                          <w:pPr>
                            <w:jc w:val="center"/>
                            <w:rPr>
                              <w:color w:val="000000" w:themeColor="text1"/>
                            </w:rPr>
                          </w:pPr>
                          <w:r>
                            <w:rPr>
                              <w:color w:val="000000" w:themeColor="text1"/>
                            </w:rPr>
                            <w:t>Operating Activity</w:t>
                          </w:r>
                        </w:p>
                      </w:txbxContent>
                    </v:textbox>
                  </v:roundrect>
                  <v:roundrect id="Rounded Rectangle 24" o:spid="_x0000_s1043" style="position:absolute;left:628;top:20190;width:19019;height:3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6PxgAAANsAAAAPAAAAZHJzL2Rvd25yZXYueG1sRI9Ba8JA&#10;FITvgv9heUIvohtTsRJdxbaUVqSIWnp+ZJ9JMPs2ZLcm6a/vFgSPw8x8wyzXrSnFlWpXWFYwGUcg&#10;iFOrC84UfJ3eRnMQziNrLC2Tgo4crFf93hITbRs+0PXoMxEg7BJUkHtfJVK6NCeDbmwr4uCdbW3Q&#10;B1lnUtfYBLgpZRxFM2mw4LCQY0UvOaWX449R8Pm074bfE678fLd9f90PT/Hz9Feph0G7WYDw1Pp7&#10;+Nb+0AriR/j/En6AXP0BAAD//wMAUEsBAi0AFAAGAAgAAAAhANvh9svuAAAAhQEAABMAAAAAAAAA&#10;AAAAAAAAAAAAAFtDb250ZW50X1R5cGVzXS54bWxQSwECLQAUAAYACAAAACEAWvQsW78AAAAVAQAA&#10;CwAAAAAAAAAAAAAAAAAfAQAAX3JlbHMvLnJlbHNQSwECLQAUAAYACAAAACEACEcej8YAAADbAAAA&#10;DwAAAAAAAAAAAAAAAAAHAgAAZHJzL2Rvd25yZXYueG1sUEsFBgAAAAADAAMAtwAAAPoCAAAAAA==&#10;" fillcolor="#e2cff1" stroked="f" strokeweight="1pt">
                    <v:stroke joinstyle="miter"/>
                    <v:textbox>
                      <w:txbxContent>
                        <w:p w14:paraId="379AC1F9" w14:textId="77777777" w:rsidR="00F46392" w:rsidRPr="00E934E5" w:rsidRDefault="00F46392" w:rsidP="00E934E5">
                          <w:pPr>
                            <w:jc w:val="center"/>
                            <w:rPr>
                              <w:color w:val="000000" w:themeColor="text1"/>
                            </w:rPr>
                          </w:pPr>
                          <w:r>
                            <w:rPr>
                              <w:color w:val="000000" w:themeColor="text1"/>
                            </w:rPr>
                            <w:t>Strategic Initiatives</w:t>
                          </w:r>
                        </w:p>
                      </w:txbxContent>
                    </v:textbox>
                  </v:roundrect>
                  <v:roundrect id="Rounded Rectangle 26" o:spid="_x0000_s1044" style="position:absolute;left:232;top:11254;width:19020;height:3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b7xQAAANsAAAAPAAAAZHJzL2Rvd25yZXYueG1sRI/dasJA&#10;FITvC77DcgRvRDcGsRJdpSpFRYr4g9eH7DEJzZ4N2a3GPn1XEHo5zMw3zHTemFLcqHaFZQWDfgSC&#10;OLW64EzB+fTZG4NwHlljaZkUPMjBfNZ6m2Ki7Z0PdDv6TAQIuwQV5N5XiZQuzcmg69uKOHhXWxv0&#10;QdaZ1DXeA9yUMo6ikTRYcFjIsaJlTun38cco+HrfP7qXAVd+vNuuV/vuKV4Mf5XqtJuPCQhPjf8P&#10;v9obrSAewvNL+AFy9gcAAP//AwBQSwECLQAUAAYACAAAACEA2+H2y+4AAACFAQAAEwAAAAAAAAAA&#10;AAAAAAAAAAAAW0NvbnRlbnRfVHlwZXNdLnhtbFBLAQItABQABgAIAAAAIQBa9CxbvwAAABUBAAAL&#10;AAAAAAAAAAAAAAAAAB8BAABfcmVscy8ucmVsc1BLAQItABQABgAIAAAAIQCHrob7xQAAANsAAAAP&#10;AAAAAAAAAAAAAAAAAAcCAABkcnMvZG93bnJldi54bWxQSwUGAAAAAAMAAwC3AAAA+QIAAAAA&#10;" fillcolor="#e2cff1" stroked="f" strokeweight="1pt">
                    <v:stroke joinstyle="miter"/>
                    <v:textbox>
                      <w:txbxContent>
                        <w:p w14:paraId="57EAB081" w14:textId="77777777" w:rsidR="00F46392" w:rsidRPr="00E934E5" w:rsidRDefault="00F46392" w:rsidP="00E934E5">
                          <w:pPr>
                            <w:jc w:val="center"/>
                            <w:rPr>
                              <w:color w:val="000000" w:themeColor="text1"/>
                            </w:rPr>
                          </w:pPr>
                          <w:r>
                            <w:rPr>
                              <w:color w:val="000000" w:themeColor="text1"/>
                            </w:rPr>
                            <w:t>University Wide</w:t>
                          </w:r>
                        </w:p>
                      </w:txbxContent>
                    </v:textbox>
                  </v:roundrect>
                  <v:roundrect id="Rounded Rectangle 27" o:spid="_x0000_s1045" style="position:absolute;left:628;top:24433;width:19020;height:3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iNgxgAAANsAAAAPAAAAZHJzL2Rvd25yZXYueG1sRI9Ba8JA&#10;FITvgv9heUIvohtDtRJdxbaUVqSIWnp+ZJ9JMPs2ZLcm6a/vFgSPw8x8wyzXrSnFlWpXWFYwGUcg&#10;iFOrC84UfJ3eRnMQziNrLC2Tgo4crFf93hITbRs+0PXoMxEg7BJUkHtfJVK6NCeDbmwr4uCdbW3Q&#10;B1lnUtfYBLgpZRxFM2mw4LCQY0UvOaWX449R8Pm074bfE678fLd9f90PT/Hz469SD4N2swDhqfX3&#10;8K39oRXEU/j/En6AXP0BAAD//wMAUEsBAi0AFAAGAAgAAAAhANvh9svuAAAAhQEAABMAAAAAAAAA&#10;AAAAAAAAAAAAAFtDb250ZW50X1R5cGVzXS54bWxQSwECLQAUAAYACAAAACEAWvQsW78AAAAVAQAA&#10;CwAAAAAAAAAAAAAAAAAfAQAAX3JlbHMvLnJlbHNQSwECLQAUAAYACAAAACEA6OIjYMYAAADbAAAA&#10;DwAAAAAAAAAAAAAAAAAHAgAAZHJzL2Rvd25yZXYueG1sUEsFBgAAAAADAAMAtwAAAPoCAAAAAA==&#10;" fillcolor="#e2cff1" stroked="f" strokeweight="1pt">
                    <v:stroke joinstyle="miter"/>
                    <v:textbox>
                      <w:txbxContent>
                        <w:p w14:paraId="573438D2" w14:textId="77777777" w:rsidR="00F46392" w:rsidRPr="00E934E5" w:rsidRDefault="00F46392" w:rsidP="00E934E5">
                          <w:pPr>
                            <w:jc w:val="center"/>
                            <w:rPr>
                              <w:color w:val="000000" w:themeColor="text1"/>
                            </w:rPr>
                          </w:pPr>
                          <w:r>
                            <w:rPr>
                              <w:color w:val="000000" w:themeColor="text1"/>
                            </w:rPr>
                            <w:t>External or Tied</w:t>
                          </w:r>
                        </w:p>
                      </w:txbxContent>
                    </v:textbox>
                  </v:roundrect>
                  <v:roundrect id="Rounded Rectangle 28" o:spid="_x0000_s1046" style="position:absolute;left:521;top:1707;width:19020;height:3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0XxQAAANsAAAAPAAAAZHJzL2Rvd25yZXYueG1sRI/dasJA&#10;FITvBd9hOYI3ohtDsRJdpSqlFiniD14fssckNHs2ZLcafXpXKHg5zMw3zHTemFJcqHaFZQXDQQSC&#10;OLW64EzB8fDZH4NwHlljaZkU3MjBfNZuTTHR9so7uux9JgKEXYIKcu+rREqX5mTQDWxFHLyzrQ36&#10;IOtM6hqvAW5KGUfRSBosOCzkWNEyp/R3/2cU/Lxvb73TkCs/3nx/rba9Q7x4uyvV7TQfExCeGv8K&#10;/7fXWkE8gueX8APk7AEAAP//AwBQSwECLQAUAAYACAAAACEA2+H2y+4AAACFAQAAEwAAAAAAAAAA&#10;AAAAAAAAAAAAW0NvbnRlbnRfVHlwZXNdLnhtbFBLAQItABQABgAIAAAAIQBa9CxbvwAAABUBAAAL&#10;AAAAAAAAAAAAAAAAAB8BAABfcmVscy8ucmVsc1BLAQItABQABgAIAAAAIQAYML0XxQAAANsAAAAP&#10;AAAAAAAAAAAAAAAAAAcCAABkcnMvZG93bnJldi54bWxQSwUGAAAAAAMAAwC3AAAA+QIAAAAA&#10;" fillcolor="#e2cff1" stroked="f" strokeweight="1pt">
                    <v:stroke joinstyle="miter"/>
                    <v:textbox>
                      <w:txbxContent>
                        <w:p w14:paraId="5E2DA8F3" w14:textId="77777777" w:rsidR="00F46392" w:rsidRPr="00E934E5" w:rsidRDefault="00F46392" w:rsidP="00E934E5">
                          <w:pPr>
                            <w:jc w:val="center"/>
                            <w:rPr>
                              <w:color w:val="000000" w:themeColor="text1"/>
                            </w:rPr>
                          </w:pPr>
                          <w:r>
                            <w:rPr>
                              <w:color w:val="000000" w:themeColor="text1"/>
                            </w:rPr>
                            <w:t>Research</w:t>
                          </w:r>
                        </w:p>
                      </w:txbxContent>
                    </v:textbox>
                  </v:roundrect>
                  <v:roundrect id="_x0000_s1047" style="position:absolute;left:562;top:28200;width:19019;height:3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BiMxgAAANsAAAAPAAAAZHJzL2Rvd25yZXYueG1sRI/dasJA&#10;FITvC32H5RR6I7oxSJXoKtUiWqQEf/D6kD0modmzIbtq9OldodDLYWa+YSaz1lTiQo0rLSvo9yIQ&#10;xJnVJecKDvtldwTCeWSNlWVScCMHs+nrywQTba+8pcvO5yJA2CWooPC+TqR0WUEGXc/WxME72cag&#10;D7LJpW7wGuCmknEUfUiDJYeFAmtaFJT97s5Gwc8wvXWOfa79aPO9+ko7+3g+uCv1/tZ+jkF4av1/&#10;+K+91griITy/hB8gpw8AAAD//wMAUEsBAi0AFAAGAAgAAAAhANvh9svuAAAAhQEAABMAAAAAAAAA&#10;AAAAAAAAAAAAAFtDb250ZW50X1R5cGVzXS54bWxQSwECLQAUAAYACAAAACEAWvQsW78AAAAVAQAA&#10;CwAAAAAAAAAAAAAAAAAfAQAAX3JlbHMvLnJlbHNQSwECLQAUAAYACAAAACEAd3wYjMYAAADbAAAA&#10;DwAAAAAAAAAAAAAAAAAHAgAAZHJzL2Rvd25yZXYueG1sUEsFBgAAAAADAAMAtwAAAPoCAAAAAA==&#10;" fillcolor="#e2cff1" stroked="f" strokeweight="1pt">
                    <v:stroke joinstyle="miter"/>
                    <v:textbox>
                      <w:txbxContent>
                        <w:p w14:paraId="4BBEE342" w14:textId="487F8A2D" w:rsidR="00F46392" w:rsidRPr="00E934E5" w:rsidRDefault="00F46392" w:rsidP="00E934E5">
                          <w:pPr>
                            <w:jc w:val="center"/>
                            <w:rPr>
                              <w:color w:val="000000" w:themeColor="text1"/>
                            </w:rPr>
                          </w:pPr>
                          <w:r>
                            <w:rPr>
                              <w:color w:val="000000" w:themeColor="text1"/>
                            </w:rPr>
                            <w:t>Corpus Fund Initiatives</w:t>
                          </w:r>
                        </w:p>
                      </w:txbxContent>
                    </v:textbox>
                  </v:roundrect>
                </v:group>
                <v:shape id="Round Diagonal Corner Rectangle 44" o:spid="_x0000_s1048" style="position:absolute;left:26138;top:18201;width:9671;height:11139;visibility:visible;mso-wrap-style:square;v-text-anchor:middle" coordsize="967105,11138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CwAAAANsAAAAPAAAAZHJzL2Rvd25yZXYueG1sRE/dasIw&#10;FL4f+A7hCN4MTe3FJtUoIpQNxDF/HuDQHJtgc1KaqO3bm4vBLj++/9Wmd414UBesZwXzWQaCuPLa&#10;cq3gci6nCxAhImtsPJOCgQJs1qO3FRbaP/lIj1OsRQrhUKACE2NbSBkqQw7DzLfEibv6zmFMsKul&#10;7vCZwl0j8yz7kA4tpwaDLe0MVbfT3SnobTkcrjmbn9/bUH5mfN9/2XelJuN+uwQRqY//4j/3t1aQ&#10;p7HpS/oBcv0CAAD//wMAUEsBAi0AFAAGAAgAAAAhANvh9svuAAAAhQEAABMAAAAAAAAAAAAAAAAA&#10;AAAAAFtDb250ZW50X1R5cGVzXS54bWxQSwECLQAUAAYACAAAACEAWvQsW78AAAAVAQAACwAAAAAA&#10;AAAAAAAAAAAfAQAAX3JlbHMvLnJlbHNQSwECLQAUAAYACAAAACEAkP8hQsAAAADbAAAADwAAAAAA&#10;AAAAAAAAAAAHAgAAZHJzL2Rvd25yZXYueG1sUEsFBgAAAAADAAMAtwAAAPQCAAAAAA==&#10;" adj="-11796480,,5400" path="m161187,l967105,r,l967105,952704v,89021,-72166,161187,-161187,161187l,1113891r,l,161187c,72166,72166,,161187,xe" fillcolor="#f7caac [1301]" stroked="f" strokeweight="1pt">
                  <v:stroke joinstyle="miter"/>
                  <v:formulas/>
                  <v:path arrowok="t" o:connecttype="custom" o:connectlocs="161187,0;967105,0;967105,0;967105,952704;805918,1113891;0,1113891;0,1113891;0,161187;161187,0" o:connectangles="0,0,0,0,0,0,0,0,0" textboxrect="0,0,967105,1113891"/>
                  <v:textbox>
                    <w:txbxContent>
                      <w:p w14:paraId="1769B6CA" w14:textId="12E3DA78" w:rsidR="00F46392" w:rsidRPr="00E934E5" w:rsidRDefault="00F46392" w:rsidP="00E934E5">
                        <w:pPr>
                          <w:jc w:val="center"/>
                          <w:rPr>
                            <w:color w:val="000000" w:themeColor="text1"/>
                          </w:rPr>
                        </w:pPr>
                        <w:r w:rsidRPr="00E934E5">
                          <w:rPr>
                            <w:color w:val="000000" w:themeColor="text1"/>
                          </w:rPr>
                          <w:t>C</w:t>
                        </w:r>
                        <w:r>
                          <w:rPr>
                            <w:color w:val="000000" w:themeColor="text1"/>
                          </w:rPr>
                          <w:t>ore Revenue</w:t>
                        </w:r>
                      </w:p>
                    </w:txbxContent>
                  </v:textbox>
                </v:shape>
                <v:shapetype id="_x0000_t32" coordsize="21600,21600" o:spt="32" o:oned="t" path="m,l21600,21600e" filled="f">
                  <v:path arrowok="t" fillok="f" o:connecttype="none"/>
                  <o:lock v:ext="edit" shapetype="t"/>
                </v:shapetype>
                <v:shape id="Straight Arrow Connector 31" o:spid="_x0000_s1049" type="#_x0000_t32" style="position:absolute;left:22525;top:23392;width:3149;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lAwwAAANsAAAAPAAAAZHJzL2Rvd25yZXYueG1sRI9Pa8JA&#10;FMTvhX6H5RW81Y0VokRXKVah9OJ/vD6yr0na7Nuwu8b47V1B8DjMzG+Y6bwztWjJ+cqygkE/AUGc&#10;W11xoeCwX72PQfiArLG2TAqu5GE+e32ZYqbthbfU7kIhIoR9hgrKEJpMSp+XZND3bUMcvV/rDIYo&#10;XSG1w0uEm1p+JEkqDVYcF0psaFFS/r87GwU/o+XJVSZdbYq/rUxHi/a4/mqV6r11nxMQgbrwDD/a&#10;31rBcAD3L/EHyNkNAAD//wMAUEsBAi0AFAAGAAgAAAAhANvh9svuAAAAhQEAABMAAAAAAAAAAAAA&#10;AAAAAAAAAFtDb250ZW50X1R5cGVzXS54bWxQSwECLQAUAAYACAAAACEAWvQsW78AAAAVAQAACwAA&#10;AAAAAAAAAAAAAAAfAQAAX3JlbHMvLnJlbHNQSwECLQAUAAYACAAAACEAGgQJQMMAAADbAAAADwAA&#10;AAAAAAAAAAAAAAAHAgAAZHJzL2Rvd25yZXYueG1sUEsFBgAAAAADAAMAtwAAAPcCAAAAAA==&#10;" strokecolor="#1f4d78 [1604]" strokeweight=".5pt">
                  <v:stroke endarrow="block" joinstyle="miter"/>
                </v:shape>
                <v:shape id="Straight Arrow Connector 32" o:spid="_x0000_s1050" type="#_x0000_t32" style="position:absolute;left:36590;top:21323;width:3149;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pc3xQAAANsAAAAPAAAAZHJzL2Rvd25yZXYueG1sRI/NasMw&#10;EITvhb6D2EJvjdwEnOBGMcVNoPSSv5ZeF2tjO7VWRlId5+2jQCDHYWa+Yeb5YFrRk/ONZQWvowQE&#10;cWl1w5WC7/3qZQbCB2SNrWVScCYP+eLxYY6ZtifeUr8LlYgQ9hkqqEPoMil9WZNBP7IdcfQO1hkM&#10;UbpKaoenCDetHCdJKg02HBdq7Kioqfzb/RsFX9Plr2tMutpUx61Mp0X/s/7olXp+Gt7fQAQawj18&#10;a39qBZMxXL/EHyAXFwAAAP//AwBQSwECLQAUAAYACAAAACEA2+H2y+4AAACFAQAAEwAAAAAAAAAA&#10;AAAAAAAAAAAAW0NvbnRlbnRfVHlwZXNdLnhtbFBLAQItABQABgAIAAAAIQBa9CxbvwAAABUBAAAL&#10;AAAAAAAAAAAAAAAAAB8BAABfcmVscy8ucmVsc1BLAQItABQABgAIAAAAIQDq1pc3xQAAANsAAAAP&#10;AAAAAAAAAAAAAAAAAAcCAABkcnMvZG93bnJldi54bWxQSwUGAAAAAAMAAwC3AAAA+QIAAAAA&#10;" strokecolor="#1f4d78 [1604]"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5" o:spid="_x0000_s1051" type="#_x0000_t34" style="position:absolute;left:36576;top:22687;width:2970;height:736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uwWwQAAANsAAAAPAAAAZHJzL2Rvd25yZXYueG1sRI9BawIx&#10;FITvBf9DeAVvNWsFkdUordAieHIV9PjYvG4Wk5dlk2r890YQPA4z3wyzWCVnxYX60HpWMB4VIIhr&#10;r1tuFBz2Px8zECEia7SeScGNAqyWg7cFltpfeUeXKjYil3AoUYGJsSulDLUhh2HkO+Ls/fneYcyy&#10;b6Tu8ZrLnZWfRTGVDlvOCwY7Whuqz9W/UzCpfnmz/bbp6JKZnQ4ne55ux0oN39PXHESkFF/hJ73R&#10;mZvA40v+AXJ5BwAA//8DAFBLAQItABQABgAIAAAAIQDb4fbL7gAAAIUBAAATAAAAAAAAAAAAAAAA&#10;AAAAAABbQ29udGVudF9UeXBlc10ueG1sUEsBAi0AFAAGAAgAAAAhAFr0LFu/AAAAFQEAAAsAAAAA&#10;AAAAAAAAAAAAHwEAAF9yZWxzLy5yZWxzUEsBAi0AFAAGAAgAAAAhAM2i7BbBAAAA2wAAAA8AAAAA&#10;AAAAAAAAAAAABwIAAGRycy9kb3ducmV2LnhtbFBLBQYAAAAAAwADALcAAAD1AgAAAAA=&#10;" strokecolor="#1f4d78 [1604]" strokeweight=".5pt">
                  <v:stroke endarrow="block"/>
                </v:shape>
                <v:shape id="Straight Arrow Connector 35" o:spid="_x0000_s1052" type="#_x0000_t32" style="position:absolute;left:22860;top:36662;width:16687;height: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XwwAAANsAAAAPAAAAZHJzL2Rvd25yZXYueG1sRI/RasJA&#10;FETfhf7DcgXfzEYlUlJXkVLRPDb2A26yt9lg9m6aXTXt13cLBR+HmTnDbHaj7cSNBt86VrBIUhDE&#10;tdMtNwo+zof5MwgfkDV2jknBN3nYbZ8mG8y1u/M73crQiAhhn6MCE0KfS+lrQxZ94nri6H26wWKI&#10;cmikHvAe4baTyzRdS4stxwWDPb0aqi/l1Sq4Fm/Vz+W8+tqnhcZjZbKuPWVKzabj/gVEoDE8wv/t&#10;k1awyuDvS/wBcvsLAAD//wMAUEsBAi0AFAAGAAgAAAAhANvh9svuAAAAhQEAABMAAAAAAAAAAAAA&#10;AAAAAAAAAFtDb250ZW50X1R5cGVzXS54bWxQSwECLQAUAAYACAAAACEAWvQsW78AAAAVAQAACwAA&#10;AAAAAAAAAAAAAAAfAQAAX3JlbHMvLnJlbHNQSwECLQAUAAYACAAAACEAY6/yl8MAAADbAAAADwAA&#10;AAAAAAAAAAAAAAAHAgAAZHJzL2Rvd25yZXYueG1sUEsFBgAAAAADAAMAtwAAAPcCAAAAAA==&#10;" strokecolor="#1f4d78 [1604]" strokeweight=".5pt">
                  <v:stroke endarrow="block" joinstyle="miter"/>
                </v:shape>
                <v:shape id="Straight Arrow Connector 36" o:spid="_x0000_s1053" type="#_x0000_t32" style="position:absolute;left:22860;top:41061;width:16693;height: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WzgwwAAANsAAAAPAAAAZHJzL2Rvd25yZXYueG1sRI/RasJA&#10;FETfC/2H5Rb61myqKBJdRcRSfazxA67Z22wwezdmNzH1692C4OMwM2eYxWqwteip9ZVjBZ9JCoK4&#10;cLriUsEx//qYgfABWWPtmBT8kYfV8vVlgZl2V/6h/hBKESHsM1RgQmgyKX1hyKJPXEMcvV/XWgxR&#10;tqXULV4j3NZylKZTabHiuGCwoY2h4nzorIJuvz3dzvn4sk73Gr9PZlJXu4lS72/Deg4i0BCe4Ud7&#10;pxWMp/D/Jf4AubwDAAD//wMAUEsBAi0AFAAGAAgAAAAhANvh9svuAAAAhQEAABMAAAAAAAAAAAAA&#10;AAAAAAAAAFtDb250ZW50X1R5cGVzXS54bWxQSwECLQAUAAYACAAAACEAWvQsW78AAAAVAQAACwAA&#10;AAAAAAAAAAAAAAAfAQAAX3JlbHMvLnJlbHNQSwECLQAUAAYACAAAACEAk31s4MMAAADbAAAADwAA&#10;AAAAAAAAAAAAAAAHAgAAZHJzL2Rvd25yZXYueG1sUEsFBgAAAAADAAMAtwAAAPcCAAAAAA==&#10;" strokecolor="#1f4d78 [1604]" strokeweight=".5pt">
                  <v:stroke endarrow="block" joinstyle="miter"/>
                </v:shape>
                <v:shape id="Text Box 38" o:spid="_x0000_s1054" type="#_x0000_t202" style="position:absolute;left:23291;width:1499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121A460C" w14:textId="77777777" w:rsidR="00F46392" w:rsidRPr="00E934E5" w:rsidRDefault="00F46392" w:rsidP="00E934E5">
                        <w:pPr>
                          <w:jc w:val="center"/>
                          <w:rPr>
                            <w:b/>
                            <w:sz w:val="28"/>
                          </w:rPr>
                        </w:pPr>
                        <w:r w:rsidRPr="00454B9E">
                          <w:rPr>
                            <w:b/>
                            <w:sz w:val="28"/>
                          </w:rPr>
                          <w:t>DISTRIBUTION</w:t>
                        </w:r>
                      </w:p>
                    </w:txbxContent>
                  </v:textbox>
                </v:shape>
                <w10:wrap anchorx="margin"/>
              </v:group>
            </w:pict>
          </mc:Fallback>
        </mc:AlternateContent>
      </w:r>
    </w:p>
    <w:p w14:paraId="17086004" w14:textId="4998CD1A" w:rsidR="00C06FA8" w:rsidRPr="00754533" w:rsidRDefault="00C06FA8" w:rsidP="00F92F93">
      <w:pPr>
        <w:pStyle w:val="ListParagraph"/>
        <w:ind w:left="0"/>
        <w:rPr>
          <w:rFonts w:cstheme="minorHAnsi"/>
        </w:rPr>
      </w:pPr>
    </w:p>
    <w:p w14:paraId="375830E7" w14:textId="2BAF6FB1" w:rsidR="00C06FA8" w:rsidRPr="00754533" w:rsidRDefault="00C06FA8" w:rsidP="00F92F93">
      <w:pPr>
        <w:pStyle w:val="ListParagraph"/>
        <w:ind w:left="0"/>
        <w:rPr>
          <w:rFonts w:cstheme="minorHAnsi"/>
        </w:rPr>
      </w:pPr>
    </w:p>
    <w:p w14:paraId="4D58D147" w14:textId="77777777" w:rsidR="00C06FA8" w:rsidRPr="00754533" w:rsidRDefault="00C06FA8" w:rsidP="00F92F93">
      <w:pPr>
        <w:pStyle w:val="ListParagraph"/>
        <w:ind w:left="0"/>
        <w:rPr>
          <w:rFonts w:cstheme="minorHAnsi"/>
        </w:rPr>
      </w:pPr>
    </w:p>
    <w:p w14:paraId="636175F2" w14:textId="45FB4EFB" w:rsidR="00C06FA8" w:rsidRDefault="00C06FA8" w:rsidP="00F92F93">
      <w:pPr>
        <w:pStyle w:val="ListParagraph"/>
        <w:ind w:left="0"/>
        <w:rPr>
          <w:rFonts w:cstheme="minorHAnsi"/>
        </w:rPr>
      </w:pPr>
    </w:p>
    <w:p w14:paraId="45A1B006" w14:textId="5511BC2A" w:rsidR="00752E16" w:rsidRDefault="008F345F" w:rsidP="00F92F93">
      <w:pPr>
        <w:pStyle w:val="ListParagraph"/>
        <w:ind w:left="0"/>
        <w:rPr>
          <w:rFonts w:cstheme="minorHAnsi"/>
        </w:rPr>
      </w:pPr>
      <w:r>
        <w:rPr>
          <w:rFonts w:cstheme="minorHAnsi"/>
          <w:noProof/>
          <w:lang w:eastAsia="en-AU"/>
        </w:rPr>
        <mc:AlternateContent>
          <mc:Choice Requires="wps">
            <w:drawing>
              <wp:anchor distT="0" distB="0" distL="114300" distR="114300" simplePos="0" relativeHeight="251676672" behindDoc="0" locked="0" layoutInCell="1" allowOverlap="1" wp14:anchorId="430D14FB" wp14:editId="3803814C">
                <wp:simplePos x="0" y="0"/>
                <wp:positionH relativeFrom="column">
                  <wp:posOffset>2177366</wp:posOffset>
                </wp:positionH>
                <wp:positionV relativeFrom="paragraph">
                  <wp:posOffset>77421</wp:posOffset>
                </wp:positionV>
                <wp:extent cx="1641484" cy="6824"/>
                <wp:effectExtent l="0" t="76200" r="15875" b="88900"/>
                <wp:wrapNone/>
                <wp:docPr id="48" name="Straight Arrow Connector 48"/>
                <wp:cNvGraphicFramePr/>
                <a:graphic xmlns:a="http://schemas.openxmlformats.org/drawingml/2006/main">
                  <a:graphicData uri="http://schemas.microsoft.com/office/word/2010/wordprocessingShape">
                    <wps:wsp>
                      <wps:cNvCnPr/>
                      <wps:spPr>
                        <a:xfrm flipV="1">
                          <a:off x="0" y="0"/>
                          <a:ext cx="1641484" cy="6824"/>
                        </a:xfrm>
                        <a:prstGeom prst="straightConnector1">
                          <a:avLst/>
                        </a:prstGeom>
                        <a:ln>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F80211" id="Straight Arrow Connector 48" o:spid="_x0000_s1026" type="#_x0000_t32" style="position:absolute;margin-left:171.45pt;margin-top:6.1pt;width:129.25pt;height:.5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iUAQIAAGoEAAAOAAAAZHJzL2Uyb0RvYy54bWysVMtu2zAQvBfoPxC815IN1zAMy0HhNL30&#10;YTRt7wxFWgRILrFkLPvvu6QUNWkCFC2qAyE+ZnZmtNT26uwsOymMBnzD57OaM+UltMYfG/79282b&#10;NWcxCd8KC141/KIiv9q9frXtw0YtoAPbKmRE4uOmDw3vUgqbqoqyU07EGQTlaVMDOpFoiseqRdET&#10;u7PVoq5XVQ/YBgSpYqTV62GT7wq/1kqmL1pHlZhtOGlLZcQy3uWx2m3F5ogidEaOMsQ/qHDCeCo6&#10;UV2LJNg9mmdUzkiECDrNJLgKtDZSFQ/kZl7/5ua2E0EVLxRODFNM8f/Rys+nAzLTNnxJX8oLR9/o&#10;NqEwxy6xd4jQsz14TzkCMjpCefUhbgi29wccZzEcMJs/a3RMWxN+UCuUOMggO5e0L1Pa6pyYpMX5&#10;ajlfrpecSdpbrRfLTF4NLJktYEwfFDiWXxoeR1WTnKGCOH2MaQA+ADLY+jxGsKa9MdaWSe4ptbfI&#10;ToK6QUipfBpI7L37BO2w/ramZ5RS2jBDirAnbEkY+963LF0CRZbQCH+0asTl6lXOaUimvKWLVYOy&#10;r0pT4jmBktFU5KmuwZP1dDrDNLmYgPWfgeP5DFXlHvwNeEKUyuDTBHbGA75UPZ3no3k9nH9IYPCd&#10;I7iD9lJ6pkRDDV1SHS9fvjGP5wX+6xex+wkAAP//AwBQSwMEFAAGAAgAAAAhAL0Bf4ffAAAACQEA&#10;AA8AAABkcnMvZG93bnJldi54bWxMj8FOwzAMhu9IvENkJG4sWVtNrGs6TUxMcODAYJyzxms7Gqdq&#10;sq3w9JgTHO3/0+/PxXJ0nTjjEFpPGqYTBQKp8ralWsP72+PdPYgQDVnTeUINXxhgWV5fFSa3/kKv&#10;eN7GWnAJhdxoaGLscylD1aAzYeJ7JM4OfnAm8jjU0g7mwuWuk4lSM+lMS3yhMT0+NFh9bk9Ow3Nc&#10;756O8jsbdi8rZT/mm8O63Wh9ezOuFiAijvEPhl99VoeSnfb+RDaITkOaJXNGOUgSEAzM1DQDsedF&#10;moIsC/n/g/IHAAD//wMAUEsBAi0AFAAGAAgAAAAhALaDOJL+AAAA4QEAABMAAAAAAAAAAAAAAAAA&#10;AAAAAFtDb250ZW50X1R5cGVzXS54bWxQSwECLQAUAAYACAAAACEAOP0h/9YAAACUAQAACwAAAAAA&#10;AAAAAAAAAAAvAQAAX3JlbHMvLnJlbHNQSwECLQAUAAYACAAAACEA1434lAECAABqBAAADgAAAAAA&#10;AAAAAAAAAAAuAgAAZHJzL2Uyb0RvYy54bWxQSwECLQAUAAYACAAAACEAvQF/h98AAAAJAQAADwAA&#10;AAAAAAAAAAAAAABbBAAAZHJzL2Rvd25yZXYueG1sUEsFBgAAAAAEAAQA8wAAAGcFAAAAAA==&#10;" strokecolor="#1f4d78 [1604]" strokeweight=".5pt">
                <v:stroke endarrow="block" joinstyle="miter"/>
              </v:shape>
            </w:pict>
          </mc:Fallback>
        </mc:AlternateContent>
      </w:r>
    </w:p>
    <w:p w14:paraId="59C0DE75" w14:textId="1AFFDBBF" w:rsidR="00752E16" w:rsidRDefault="00752E16" w:rsidP="00F92F93">
      <w:pPr>
        <w:pStyle w:val="ListParagraph"/>
        <w:ind w:left="0"/>
        <w:rPr>
          <w:rFonts w:cstheme="minorHAnsi"/>
        </w:rPr>
      </w:pPr>
    </w:p>
    <w:p w14:paraId="2B8B90AE" w14:textId="5FBD5C44" w:rsidR="00752E16" w:rsidRDefault="008F345F" w:rsidP="00F92F93">
      <w:pPr>
        <w:pStyle w:val="ListParagraph"/>
        <w:ind w:left="0"/>
        <w:rPr>
          <w:rFonts w:cstheme="minorHAnsi"/>
        </w:rPr>
      </w:pPr>
      <w:r>
        <w:rPr>
          <w:rFonts w:cstheme="minorHAnsi"/>
          <w:noProof/>
          <w:lang w:eastAsia="en-AU"/>
        </w:rPr>
        <mc:AlternateContent>
          <mc:Choice Requires="wps">
            <w:drawing>
              <wp:anchor distT="0" distB="0" distL="114300" distR="114300" simplePos="0" relativeHeight="251674624" behindDoc="0" locked="0" layoutInCell="1" allowOverlap="1" wp14:anchorId="688BA19D" wp14:editId="3E242F9C">
                <wp:simplePos x="0" y="0"/>
                <wp:positionH relativeFrom="column">
                  <wp:posOffset>2161540</wp:posOffset>
                </wp:positionH>
                <wp:positionV relativeFrom="paragraph">
                  <wp:posOffset>52460</wp:posOffset>
                </wp:positionV>
                <wp:extent cx="354842" cy="701707"/>
                <wp:effectExtent l="0" t="0" r="45720" b="98425"/>
                <wp:wrapNone/>
                <wp:docPr id="45" name="Connector: Elbow 45"/>
                <wp:cNvGraphicFramePr/>
                <a:graphic xmlns:a="http://schemas.openxmlformats.org/drawingml/2006/main">
                  <a:graphicData uri="http://schemas.microsoft.com/office/word/2010/wordprocessingShape">
                    <wps:wsp>
                      <wps:cNvCnPr/>
                      <wps:spPr>
                        <a:xfrm>
                          <a:off x="0" y="0"/>
                          <a:ext cx="354842" cy="701707"/>
                        </a:xfrm>
                        <a:prstGeom prst="bentConnector3">
                          <a:avLst/>
                        </a:prstGeom>
                        <a:ln>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59F2F5" id="Connector: Elbow 45" o:spid="_x0000_s1026" type="#_x0000_t34" style="position:absolute;margin-left:170.2pt;margin-top:4.15pt;width:27.95pt;height:55.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53+QEAAFUEAAAOAAAAZHJzL2Uyb0RvYy54bWysVMtu2zAQvBfoPxC815Iduw4Eyzk4SS99&#10;BH18AE0tbQIklyAZy/77LilFadqiQIvqQPGxM7szWmpzc7aGnSBEja7l81nNGTiJnXaHln/7ev/m&#10;mrOYhOuEQQctv0DkN9vXrza9b2CBRzQdBEYkLja9b/kxJd9UVZRHsCLO0IOjQ4XBikTLcKi6IHpi&#10;t6Za1PXbqsfQ+YASYqTd2+GQbwu/UiDTJ6UiJGZaTrWlMoYy7vNYbTeiOQThj1qOZYh/qMIK7Sjp&#10;RHUrkmCPQf9CZbUMGFGlmURboVJaQtFAaub1T2q+HIWHooXMiX6yKf4/Wvnx9BCY7lq+XHHmhKVv&#10;tEPnyDgMDbsze+wZHZFPvY8Nhe/cQxhX0T+ELPqsgs1vksPOxdvL5C2cE5O0ebVaXi8XnEk6Wtfz&#10;db3OnNUz2IeY3gFalict34NLUyFXxVtxeh/TAHoKzlmNy2NEo7t7bUxZ5PaBnQnsJOjDCymJbV5I&#10;zKP9gN2wv6rpGcsoHZchpagXbEloc+c6li6e3ElBC3cwMOJy9ipbM5hRZuliYKjsMygyl+QPyack&#10;L+saNBlH0RmmSMUErEvVfwSO8RkKpeX/BjwhSmZ0aQJb7TD8Lns6z0fxaoh/cmDQnS3YY3cpbVKs&#10;od4tro73LF+OH9cF/vw32H4HAAD//wMAUEsDBBQABgAIAAAAIQDGDhgK3wAAAAkBAAAPAAAAZHJz&#10;L2Rvd25yZXYueG1sTI/BTsMwDIbvSLxDZCRuLB3dpq40ndAkEDfEQIjd0sa0hcTpmmzt3h5zgput&#10;/9Pvz8VmclaccAidJwXzWQICqfamo0bB2+vDTQYiRE1GW0+o4IwBNuXlRaFz40d6wdMuNoJLKORa&#10;QRtjn0sZ6hadDjPfI3H26QenI69DI82gRy53Vt4myUo63RFfaHWP2xbr793RKaje42Ptvj6ezodD&#10;GJfPlpb7LSl1fTXd34GIOMU/GH71WR1Kdqr8kUwQVkG6SBaMKshSEJyn6xUPFYPzLANZFvL/B+UP&#10;AAAA//8DAFBLAQItABQABgAIAAAAIQC2gziS/gAAAOEBAAATAAAAAAAAAAAAAAAAAAAAAABbQ29u&#10;dGVudF9UeXBlc10ueG1sUEsBAi0AFAAGAAgAAAAhADj9If/WAAAAlAEAAAsAAAAAAAAAAAAAAAAA&#10;LwEAAF9yZWxzLy5yZWxzUEsBAi0AFAAGAAgAAAAhACVLjnf5AQAAVQQAAA4AAAAAAAAAAAAAAAAA&#10;LgIAAGRycy9lMm9Eb2MueG1sUEsBAi0AFAAGAAgAAAAhAMYOGArfAAAACQEAAA8AAAAAAAAAAAAA&#10;AAAAUwQAAGRycy9kb3ducmV2LnhtbFBLBQYAAAAABAAEAPMAAABfBQAAAAA=&#10;" strokecolor="#1f4d78 [1604]" strokeweight=".5pt">
                <v:stroke endarrow="block"/>
              </v:shape>
            </w:pict>
          </mc:Fallback>
        </mc:AlternateContent>
      </w:r>
      <w:r w:rsidR="00EC6BB5">
        <w:rPr>
          <w:rFonts w:cstheme="minorHAnsi"/>
          <w:noProof/>
          <w:lang w:eastAsia="en-AU"/>
        </w:rPr>
        <mc:AlternateContent>
          <mc:Choice Requires="wps">
            <w:drawing>
              <wp:anchor distT="0" distB="0" distL="114300" distR="114300" simplePos="0" relativeHeight="251675648" behindDoc="0" locked="0" layoutInCell="1" allowOverlap="1" wp14:anchorId="3B80C3D6" wp14:editId="46AB6472">
                <wp:simplePos x="0" y="0"/>
                <wp:positionH relativeFrom="column">
                  <wp:posOffset>3561038</wp:posOffset>
                </wp:positionH>
                <wp:positionV relativeFrom="paragraph">
                  <wp:posOffset>190158</wp:posOffset>
                </wp:positionV>
                <wp:extent cx="290356" cy="633483"/>
                <wp:effectExtent l="0" t="76200" r="0" b="33655"/>
                <wp:wrapNone/>
                <wp:docPr id="46" name="Connector: Elbow 46"/>
                <wp:cNvGraphicFramePr/>
                <a:graphic xmlns:a="http://schemas.openxmlformats.org/drawingml/2006/main">
                  <a:graphicData uri="http://schemas.microsoft.com/office/word/2010/wordprocessingShape">
                    <wps:wsp>
                      <wps:cNvCnPr/>
                      <wps:spPr>
                        <a:xfrm flipV="1">
                          <a:off x="0" y="0"/>
                          <a:ext cx="290356" cy="633483"/>
                        </a:xfrm>
                        <a:prstGeom prst="bentConnector3">
                          <a:avLst/>
                        </a:prstGeom>
                        <a:ln>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2A8053" id="Connector: Elbow 46" o:spid="_x0000_s1026" type="#_x0000_t34" style="position:absolute;margin-left:280.4pt;margin-top:14.95pt;width:22.85pt;height:49.9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Tg/wEAAF8EAAAOAAAAZHJzL2Uyb0RvYy54bWysVE2P2yAUvFfqf0DcGzvJbrS14uwhu9tL&#10;P6J+3QmGBAl4CNjY/vd9gNfttlWlVs0BGXgzb2by7O3tYDS5CB8U2JYuFzUlwnLolD219Mvnh1c3&#10;lITIbMc0WNHSUQR6u3v5Ytu7RqzgDLoTniCJDU3vWnqO0TVVFfhZGBYW4ITFSwnesIhbf6o6z3pk&#10;N7pa1fWm6sF3zgMXIeDpXbmku8wvpeDxg5RBRKJbitpiXn1ej2mtdlvWnDxzZ8UnGewfVBimLDad&#10;qe5YZOTRq1+ojOIeAsi44GAqkFJxkT2gm2X9k5tPZ+ZE9oLhBDfHFP4fLX9/OXiiupZebSixzOB/&#10;tAdrMTjwDbnXR+gJXmFOvQsNlu/twU+74A4+mR6kN0Rq5b7iCOQY0BgZcsrjnLIYIuF4uHpdr6+x&#10;GcerzXp9dbNO7FWhSXTOh/hGgCHpoaVHYeMsaZ3p2eVtiAX0VJyA2qY1gFbdg9I6b9Igib325MJw&#10;BBjnyFY06kfzDrpyfl3jb5KRZy9BsqhnbJEpfW87EkeHOUWvmD1pMeFS9yqFVGLJT3HUoij7KCTG&#10;jPZL87nJc13Fk7ZYnWASXczAOlv/I3CqT1CRh/9vwDMidwYbZ7BRFvzvusdhOZmXpf4pgeI7RXCE&#10;bswDk6PBKc6pTm9cek1+3Gf49+/C7hsAAAD//wMAUEsDBBQABgAIAAAAIQD66wSE3gAAAAoBAAAP&#10;AAAAZHJzL2Rvd25yZXYueG1sTI/RToQwEEXfTfyHZkx8c4skywpSNrjGB6PGiH7AQCsQ6ZS03QX/&#10;3vFJHyf35N4z5X61kzgZH0ZHCq43CQhDndMj9Qo+3h+ubkCEiKRxcmQUfJsA++r8rMRCu4XezKmJ&#10;veASCgUqGGKcCylDNxiLYeNmQ5x9Om8x8ul7qT0uXG4nmSZJJi2OxAsDzuYwmO6rOVoFTY308uT9&#10;bjnI9O6xvm9fn0ev1OXFWt+CiGaNfzD86rM6VOzUuiPpICYF2yxh9aggzXMQDGRJtgXRMpnmO5BV&#10;Kf+/UP0AAAD//wMAUEsBAi0AFAAGAAgAAAAhALaDOJL+AAAA4QEAABMAAAAAAAAAAAAAAAAAAAAA&#10;AFtDb250ZW50X1R5cGVzXS54bWxQSwECLQAUAAYACAAAACEAOP0h/9YAAACUAQAACwAAAAAAAAAA&#10;AAAAAAAvAQAAX3JlbHMvLnJlbHNQSwECLQAUAAYACAAAACEAnZXk4P8BAABfBAAADgAAAAAAAAAA&#10;AAAAAAAuAgAAZHJzL2Uyb0RvYy54bWxQSwECLQAUAAYACAAAACEA+usEhN4AAAAKAQAADwAAAAAA&#10;AAAAAAAAAABZBAAAZHJzL2Rvd25yZXYueG1sUEsFBgAAAAAEAAQA8wAAAGQFAAAAAA==&#10;" strokecolor="#1f4d78 [1604]" strokeweight=".5pt">
                <v:stroke endarrow="block"/>
              </v:shape>
            </w:pict>
          </mc:Fallback>
        </mc:AlternateContent>
      </w:r>
    </w:p>
    <w:p w14:paraId="041F78B5" w14:textId="639F017D" w:rsidR="00752E16" w:rsidRDefault="00752E16" w:rsidP="00F92F93">
      <w:pPr>
        <w:pStyle w:val="ListParagraph"/>
        <w:ind w:left="0"/>
        <w:rPr>
          <w:rFonts w:cstheme="minorHAnsi"/>
        </w:rPr>
      </w:pPr>
    </w:p>
    <w:p w14:paraId="6608F791" w14:textId="62DEEECC" w:rsidR="00752E16" w:rsidRDefault="00752E16" w:rsidP="00F92F93">
      <w:pPr>
        <w:pStyle w:val="ListParagraph"/>
        <w:ind w:left="0"/>
        <w:rPr>
          <w:rFonts w:cstheme="minorHAnsi"/>
        </w:rPr>
      </w:pPr>
    </w:p>
    <w:p w14:paraId="5471ECF7" w14:textId="70F7AD80" w:rsidR="00752E16" w:rsidRDefault="00752E16" w:rsidP="00F92F93">
      <w:pPr>
        <w:pStyle w:val="ListParagraph"/>
        <w:ind w:left="0"/>
        <w:rPr>
          <w:rFonts w:cstheme="minorHAnsi"/>
        </w:rPr>
      </w:pPr>
    </w:p>
    <w:p w14:paraId="2E929286" w14:textId="7D58FDDF" w:rsidR="00752E16" w:rsidRDefault="00752E16" w:rsidP="00F92F93">
      <w:pPr>
        <w:pStyle w:val="ListParagraph"/>
        <w:ind w:left="0"/>
        <w:rPr>
          <w:rFonts w:cstheme="minorHAnsi"/>
        </w:rPr>
      </w:pPr>
    </w:p>
    <w:p w14:paraId="5A104035" w14:textId="70D25F67" w:rsidR="00752E16" w:rsidRDefault="00752E16" w:rsidP="00F92F93">
      <w:pPr>
        <w:pStyle w:val="ListParagraph"/>
        <w:ind w:left="0"/>
        <w:rPr>
          <w:rFonts w:cstheme="minorHAnsi"/>
        </w:rPr>
      </w:pPr>
    </w:p>
    <w:p w14:paraId="78B8133D" w14:textId="6E3DA85A" w:rsidR="00752E16" w:rsidRDefault="00752E16" w:rsidP="00F92F93">
      <w:pPr>
        <w:pStyle w:val="ListParagraph"/>
        <w:ind w:left="0"/>
        <w:rPr>
          <w:rFonts w:cstheme="minorHAnsi"/>
        </w:rPr>
      </w:pPr>
    </w:p>
    <w:p w14:paraId="3495BF32" w14:textId="1407D485" w:rsidR="00752E16" w:rsidRDefault="00752E16" w:rsidP="00F92F93">
      <w:pPr>
        <w:pStyle w:val="ListParagraph"/>
        <w:ind w:left="0"/>
        <w:rPr>
          <w:rFonts w:cstheme="minorHAnsi"/>
        </w:rPr>
      </w:pPr>
    </w:p>
    <w:p w14:paraId="3EC3DBF6" w14:textId="0B70A75F" w:rsidR="00752E16" w:rsidRDefault="008F345F" w:rsidP="00F92F93">
      <w:pPr>
        <w:pStyle w:val="ListParagraph"/>
        <w:ind w:left="0"/>
        <w:rPr>
          <w:rFonts w:cstheme="minorHAnsi"/>
        </w:rPr>
      </w:pPr>
      <w:r>
        <w:rPr>
          <w:noProof/>
          <w:lang w:eastAsia="en-AU"/>
        </w:rPr>
        <mc:AlternateContent>
          <mc:Choice Requires="wps">
            <w:drawing>
              <wp:anchor distT="0" distB="0" distL="114300" distR="114300" simplePos="0" relativeHeight="251679744" behindDoc="0" locked="0" layoutInCell="1" allowOverlap="1" wp14:anchorId="555F0C58" wp14:editId="37FBACBB">
                <wp:simplePos x="0" y="0"/>
                <wp:positionH relativeFrom="column">
                  <wp:posOffset>2190897</wp:posOffset>
                </wp:positionH>
                <wp:positionV relativeFrom="paragraph">
                  <wp:posOffset>28624</wp:posOffset>
                </wp:positionV>
                <wp:extent cx="314942" cy="1948"/>
                <wp:effectExtent l="0" t="76200" r="28575" b="93345"/>
                <wp:wrapNone/>
                <wp:docPr id="53" name="Straight Arrow Connector 53"/>
                <wp:cNvGraphicFramePr/>
                <a:graphic xmlns:a="http://schemas.openxmlformats.org/drawingml/2006/main">
                  <a:graphicData uri="http://schemas.microsoft.com/office/word/2010/wordprocessingShape">
                    <wps:wsp>
                      <wps:cNvCnPr/>
                      <wps:spPr>
                        <a:xfrm>
                          <a:off x="0" y="0"/>
                          <a:ext cx="314942" cy="1948"/>
                        </a:xfrm>
                        <a:prstGeom prst="straightConnector1">
                          <a:avLst/>
                        </a:prstGeom>
                        <a:ln>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A343A6" id="Straight Arrow Connector 53" o:spid="_x0000_s1026" type="#_x0000_t32" style="position:absolute;margin-left:172.5pt;margin-top:2.25pt;width:24.8pt;height:.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Xue/AEAAF8EAAAOAAAAZHJzL2Uyb0RvYy54bWysVMtu2zAQvBfoPxC8N5Icp0gMy0HhNL30&#10;YSTtBzAUaREgucSSsey/75JSlKYtCrSoDpT4mNmZ0Urr66Oz7KAwGvAtb85qzpSX0Bm/b/m3r7dv&#10;LjmLSfhOWPCq5ScV+fXm9av1EFZqAT3YTiEjEh9XQ2h5n1JYVVWUvXIinkFQnjY1oBOJprivOhQD&#10;sTtbLer6bTUAdgFBqhhp9Wbc5JvCr7WS6YvWUSVmW07aUhmxjA95rDZrsdqjCL2RkwzxDyqcMJ6K&#10;zlQ3Ign2iOYXKmckQgSdziS4CrQ2UhUP5Kapf3Jz34ugihcKJ4Y5pvj/aOXnww6Z6Vp+cc6ZF47e&#10;0X1CYfZ9Yu8QYWBb8J5yBGR0hPIaQlwRbOt3OM1i2GE2f9To8p1ssWPJ+DRnrI6JSVo8b5ZXywVn&#10;kraaq+VlZqyeoQFj+qDAsfzQ8jhJmTU0JWVx+BjTCHwC5LrW5zGCNd2tsbZMciOprUV2ENQCQkrl&#10;00hiH90n6Mb1i5quSUrpvQwpwl6wJWHse9+xdAqUU0Ij/N6qCZerVzmcMY7ylE5WjcrulKaYKYCx&#10;+Fzkpa7Rk/V0OsM0uZiBdbH+R+B0PkNVaf6/Ac+IUhl8msHOeMDfVU/HZjKvx/NPCYy+cwQP0J1K&#10;o5RoqItLqtMXlz+TH+cF/vxf2HwHAAD//wMAUEsDBBQABgAIAAAAIQD3Etb04AAAAAcBAAAPAAAA&#10;ZHJzL2Rvd25yZXYueG1sTI9BS8NAFITvgv9heYIXsZuatLQxmyJiQQURqwjeXrPPJJp9G3Y3Tfrv&#10;XU96HGaY+abYTKYTB3K+taxgPktAEFdWt1wreHvdXq5A+ICssbNMCo7kYVOenhSYazvyCx12oRax&#10;hH2OCpoQ+lxKXzVk0M9sTxy9T+sMhihdLbXDMZabTl4lyVIabDkuNNjTbUPV924wCr4en5/WA45p&#10;t3UX2fz4njzcf9wpdX423VyDCDSFvzD84kd0KCPT3g6svegUpNkifgkKsgWI6KfrbAliH/UKZFnI&#10;//zlDwAAAP//AwBQSwECLQAUAAYACAAAACEAtoM4kv4AAADhAQAAEwAAAAAAAAAAAAAAAAAAAAAA&#10;W0NvbnRlbnRfVHlwZXNdLnhtbFBLAQItABQABgAIAAAAIQA4/SH/1gAAAJQBAAALAAAAAAAAAAAA&#10;AAAAAC8BAABfcmVscy8ucmVsc1BLAQItABQABgAIAAAAIQC6KXue/AEAAF8EAAAOAAAAAAAAAAAA&#10;AAAAAC4CAABkcnMvZTJvRG9jLnhtbFBLAQItABQABgAIAAAAIQD3Etb04AAAAAcBAAAPAAAAAAAA&#10;AAAAAAAAAFYEAABkcnMvZG93bnJldi54bWxQSwUGAAAAAAQABADzAAAAYwUAAAAA&#10;" strokecolor="#1f4d78 [1604]" strokeweight=".5pt">
                <v:stroke endarrow="block" joinstyle="miter"/>
              </v:shape>
            </w:pict>
          </mc:Fallback>
        </mc:AlternateContent>
      </w:r>
    </w:p>
    <w:p w14:paraId="621ECCA7" w14:textId="0C10CF95" w:rsidR="00752E16" w:rsidRDefault="008F345F" w:rsidP="00F92F93">
      <w:pPr>
        <w:pStyle w:val="ListParagraph"/>
        <w:ind w:left="0"/>
        <w:rPr>
          <w:rFonts w:cstheme="minorHAnsi"/>
        </w:rPr>
      </w:pPr>
      <w:r>
        <w:rPr>
          <w:rFonts w:cstheme="minorHAnsi"/>
          <w:noProof/>
          <w:lang w:eastAsia="en-AU"/>
        </w:rPr>
        <mc:AlternateContent>
          <mc:Choice Requires="wps">
            <w:drawing>
              <wp:anchor distT="0" distB="0" distL="114300" distR="114300" simplePos="0" relativeHeight="251677696" behindDoc="0" locked="0" layoutInCell="1" allowOverlap="1" wp14:anchorId="29A6817E" wp14:editId="5C7EA7D4">
                <wp:simplePos x="0" y="0"/>
                <wp:positionH relativeFrom="column">
                  <wp:posOffset>2157888</wp:posOffset>
                </wp:positionH>
                <wp:positionV relativeFrom="paragraph">
                  <wp:posOffset>13726</wp:posOffset>
                </wp:positionV>
                <wp:extent cx="392430" cy="349250"/>
                <wp:effectExtent l="0" t="76200" r="0" b="31750"/>
                <wp:wrapNone/>
                <wp:docPr id="50" name="Connector: Elbow 50"/>
                <wp:cNvGraphicFramePr/>
                <a:graphic xmlns:a="http://schemas.openxmlformats.org/drawingml/2006/main">
                  <a:graphicData uri="http://schemas.microsoft.com/office/word/2010/wordprocessingShape">
                    <wps:wsp>
                      <wps:cNvCnPr/>
                      <wps:spPr>
                        <a:xfrm flipV="1">
                          <a:off x="0" y="0"/>
                          <a:ext cx="392430" cy="349250"/>
                        </a:xfrm>
                        <a:prstGeom prst="bentConnector3">
                          <a:avLst/>
                        </a:prstGeom>
                        <a:ln>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FDE179" id="Connector: Elbow 50" o:spid="_x0000_s1026" type="#_x0000_t34" style="position:absolute;margin-left:169.9pt;margin-top:1.1pt;width:30.9pt;height:2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HMAAIAAF8EAAAOAAAAZHJzL2Uyb0RvYy54bWysVE1v3CAQvVfqf0Dcu/buJlVjrTeHTdJL&#10;P1Zp0zuLYY0EDAKy9v77DuC4aVNValUfkAfmvZn3PHhzPRpNTsIHBbaly0VNibAcOmWPLX34evfm&#10;HSUhMtsxDVa09CwCvd6+frUZXCNW0IPuhCdIYkMzuJb2MbqmqgLvhWFhAU5YPJTgDYsY+mPVeTYg&#10;u9HVqq7fVgP4znngIgTcvSmHdJv5pRQ8fpYyiEh0S7G3mFef10Naq+2GNUfPXK/41Ab7hy4MUxaL&#10;zlQ3LDLy6NULKqO4hwAyLjiYCqRUXGQNqGZZ/6LmS8+cyFrQnOBmm8L/o+WfTntPVNfSS7THMoPf&#10;aAfWonHgG3KrDzAQPEKfBhcaTN/ZvZ+i4PY+iR6lN0Rq5b7hCGQbUBgZs8vn2WUxRsJxc321ulhj&#10;MY5H64urVWGvCk2icz7E9wIMSS8tPQgb55bWmZ6dPoSITSDoKTkBtU1rAK26O6V1DtIgiZ325MRw&#10;BBjnyFZ61I/mI3Rl/7LGJ4lExjx7CVKi52yRKX1rOxLPDn2KXjF71GLCpepVMqnYkt/iWYvS2b2Q&#10;aDPKL8XnIj/3VTrQFrMTTKKKGVhn6X8ETvkJKvLw/w14RuTKYOMMNsqC/131OC4n8bLkPzlQdCcL&#10;DtCd88Bka3CKs6vTjUvX5Hmc4T/+C9vvAAAA//8DAFBLAwQUAAYACAAAACEAwWnTAN4AAAAIAQAA&#10;DwAAAGRycy9kb3ducmV2LnhtbEyPwU7DMBBE70j8g7VI3KjTFNoSsqlCEQcECJHyAZvYJBHxOrLd&#10;Jvw95gTH0Yxm3uS72QzipJ3vLSMsFwkIzY1VPbcIH4fHqy0IH4gVDZY1wrf2sCvOz3LKlJ34XZ+q&#10;0IpYwj4jhC6EMZPSN5025Bd21By9T+sMhShdK5WjKZabQaZJspaGeo4LHY163+nmqzoahKokfn12&#10;bjPtZXr/VD7Uby+9Q7y8mMs7EEHP4S8Mv/gRHYrIVNsjKy8GhNXqNqIHhDQFEf3rZLkGUSPcbFKQ&#10;RS7/Hyh+AAAA//8DAFBLAQItABQABgAIAAAAIQC2gziS/gAAAOEBAAATAAAAAAAAAAAAAAAAAAAA&#10;AABbQ29udGVudF9UeXBlc10ueG1sUEsBAi0AFAAGAAgAAAAhADj9If/WAAAAlAEAAAsAAAAAAAAA&#10;AAAAAAAALwEAAF9yZWxzLy5yZWxzUEsBAi0AFAAGAAgAAAAhAMQFccwAAgAAXwQAAA4AAAAAAAAA&#10;AAAAAAAALgIAAGRycy9lMm9Eb2MueG1sUEsBAi0AFAAGAAgAAAAhAMFp0wDeAAAACAEAAA8AAAAA&#10;AAAAAAAAAAAAWgQAAGRycy9kb3ducmV2LnhtbFBLBQYAAAAABAAEAPMAAABlBQAAAAA=&#10;" strokecolor="#1f4d78 [1604]" strokeweight=".5pt">
                <v:stroke endarrow="block"/>
              </v:shape>
            </w:pict>
          </mc:Fallback>
        </mc:AlternateContent>
      </w:r>
    </w:p>
    <w:p w14:paraId="48E7B46E" w14:textId="5E1D9F4B" w:rsidR="00752E16" w:rsidRDefault="00752E16" w:rsidP="00F92F93">
      <w:pPr>
        <w:pStyle w:val="ListParagraph"/>
        <w:ind w:left="0"/>
        <w:rPr>
          <w:rFonts w:cstheme="minorHAnsi"/>
        </w:rPr>
      </w:pPr>
    </w:p>
    <w:p w14:paraId="41AEBF5F" w14:textId="64089BE4" w:rsidR="00752E16" w:rsidRDefault="00752E16" w:rsidP="00F92F93">
      <w:pPr>
        <w:pStyle w:val="ListParagraph"/>
        <w:ind w:left="0"/>
        <w:rPr>
          <w:rFonts w:cstheme="minorHAnsi"/>
        </w:rPr>
      </w:pPr>
    </w:p>
    <w:p w14:paraId="65C8106B" w14:textId="4DCBE28A" w:rsidR="00752E16" w:rsidRDefault="00752E16" w:rsidP="00F92F93">
      <w:pPr>
        <w:pStyle w:val="ListParagraph"/>
        <w:ind w:left="0"/>
        <w:rPr>
          <w:rFonts w:cstheme="minorHAnsi"/>
        </w:rPr>
      </w:pPr>
    </w:p>
    <w:p w14:paraId="531670AE" w14:textId="44AE8A69" w:rsidR="00752E16" w:rsidRDefault="00752E16" w:rsidP="00F92F93">
      <w:pPr>
        <w:pStyle w:val="ListParagraph"/>
        <w:ind w:left="0"/>
        <w:rPr>
          <w:rFonts w:cstheme="minorHAnsi"/>
        </w:rPr>
      </w:pPr>
    </w:p>
    <w:p w14:paraId="4259EE60" w14:textId="5FE8468A" w:rsidR="00752E16" w:rsidRDefault="00752E16" w:rsidP="00F92F93">
      <w:pPr>
        <w:pStyle w:val="ListParagraph"/>
        <w:ind w:left="0"/>
        <w:rPr>
          <w:rFonts w:cstheme="minorHAnsi"/>
        </w:rPr>
      </w:pPr>
    </w:p>
    <w:p w14:paraId="77551B47" w14:textId="309E9F76" w:rsidR="00752E16" w:rsidRDefault="00752E16" w:rsidP="00F92F93">
      <w:pPr>
        <w:pStyle w:val="ListParagraph"/>
        <w:ind w:left="0"/>
        <w:rPr>
          <w:rFonts w:cstheme="minorHAnsi"/>
        </w:rPr>
      </w:pPr>
    </w:p>
    <w:p w14:paraId="2E85623B" w14:textId="68196AB4" w:rsidR="00042F65" w:rsidRDefault="00042F65" w:rsidP="00F92F93">
      <w:pPr>
        <w:pStyle w:val="ListParagraph"/>
        <w:ind w:left="0"/>
        <w:rPr>
          <w:rFonts w:cstheme="minorHAnsi"/>
        </w:rPr>
      </w:pPr>
    </w:p>
    <w:p w14:paraId="45C32B96" w14:textId="70FF26C9" w:rsidR="00042F65" w:rsidRDefault="008F345F" w:rsidP="00F92F93">
      <w:pPr>
        <w:pStyle w:val="ListParagraph"/>
        <w:ind w:left="0"/>
        <w:rPr>
          <w:rFonts w:cstheme="minorHAnsi"/>
        </w:rPr>
      </w:pPr>
      <w:r>
        <w:rPr>
          <w:noProof/>
          <w:lang w:eastAsia="en-AU"/>
        </w:rPr>
        <mc:AlternateContent>
          <mc:Choice Requires="wps">
            <w:drawing>
              <wp:anchor distT="0" distB="0" distL="114300" distR="114300" simplePos="0" relativeHeight="251669504" behindDoc="0" locked="0" layoutInCell="1" allowOverlap="1" wp14:anchorId="6A6A8D7C" wp14:editId="6365DE9C">
                <wp:simplePos x="0" y="0"/>
                <wp:positionH relativeFrom="column">
                  <wp:posOffset>143443</wp:posOffset>
                </wp:positionH>
                <wp:positionV relativeFrom="paragraph">
                  <wp:posOffset>6790</wp:posOffset>
                </wp:positionV>
                <wp:extent cx="1888362" cy="343535"/>
                <wp:effectExtent l="0" t="0" r="0" b="0"/>
                <wp:wrapNone/>
                <wp:docPr id="40" name="Rounded Rectangle 21"/>
                <wp:cNvGraphicFramePr/>
                <a:graphic xmlns:a="http://schemas.openxmlformats.org/drawingml/2006/main">
                  <a:graphicData uri="http://schemas.microsoft.com/office/word/2010/wordprocessingShape">
                    <wps:wsp>
                      <wps:cNvSpPr/>
                      <wps:spPr>
                        <a:xfrm>
                          <a:off x="0" y="0"/>
                          <a:ext cx="1888362" cy="343535"/>
                        </a:xfrm>
                        <a:prstGeom prst="roundRect">
                          <a:avLst/>
                        </a:prstGeom>
                        <a:solidFill>
                          <a:srgbClr val="C56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852264" w14:textId="4A40E604" w:rsidR="00F46392" w:rsidRDefault="00F46392" w:rsidP="00E934E5">
                            <w:pPr>
                              <w:jc w:val="center"/>
                            </w:pPr>
                            <w:r>
                              <w:t>Property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6A8D7C" id="Rounded Rectangle 21" o:spid="_x0000_s1055" style="position:absolute;margin-left:11.3pt;margin-top:.55pt;width:148.7pt;height:27.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GzqQIAAKcFAAAOAAAAZHJzL2Uyb0RvYy54bWysVE1v2zAMvQ/YfxB0Xx3no02DOkWWosOA&#10;oi3aDj0rshwbkEVNUmJnv36k7LhdW+wwLAdFEslH8vmJF5dtrdleOV+ByXh6MuJMGQl5ZbYZ//F0&#10;/WXOmQ/C5EKDURk/KM8vl58/XTR2ocZQgs6VYwhi/KKxGS9DsIsk8bJUtfAnYJVBYwGuFgGPbpvk&#10;TjSIXutkPBqdJg243DqQynu8veqMfBnxi0LJcFcUXgWmM461hbi6uG5oTZYXYrF1wpaV7MsQ/1BF&#10;LSqDSQeoKxEE27nqHVRdSQceinAioU6gKCqpYg/YTTp6081jKayKvSA53g40+f8HK2/3945Vecan&#10;SI8RNX6jB9iZXOXsAdkTZqsVG6dEVGP9Av0f7b3rTx631HVbuJr+sR/WRnIPA7mqDUziZTqfzyen&#10;Y84k2ibTyWwyI9DkJdo6H74pqBltMu6oDKohEiv2Nz50/kc/yuhBV/l1pXU8uO1mrR3bC/za69np&#10;17NYN6b4w00bcjZAYR0i3STUXtdQ3IWDVuSnzYMqkCFsYRwridpUQx4hpTIh7UylyFWXfjbCX9/g&#10;EBHbjYCEXGD+AbsHIN2/x+6q7P0pVEVpD8GjvxXWBQ8RMTOYMATXlQH3EYDGrvrMnf+RpI4aYim0&#10;mzaqZxx7pasN5AeUlIPurXkrryv8njfCh3vh8HGhznBghDtcCg1NxqHfcVaC+/XRPfmj5tHKWYOP&#10;NeP+5044xZn+bvA1nKdTkm+Ih+nsDKth7rVl89pidvUaUCEpjiYr45b8gz5uCwf1M86VFWVFkzAS&#10;c2dcBnc8rEM3RHAySbVaRTd80VaEG/NoJYET0STVp/ZZONuLOuBzuIXjwxaLN7LufCnSwGoXoKii&#10;5l947T8BToOopX5y0bh5fY5eL/N1+RsAAP//AwBQSwMEFAAGAAgAAAAhAOTIuofbAAAABwEAAA8A&#10;AABkcnMvZG93bnJldi54bWxMjstOwzAQRfdI/IM1SGwQdWKUCIU4FUJULMqG8lhP4yGJiO3Idtr0&#10;7xlWdHkfuvfU68WO4kAhDt5pyFcZCHKtN4PrNHy8b27vQcSEzuDoHWk4UYR1c3lRY2X80b3RYZc6&#10;wSMuVqihT2mqpIxtTxbjyk/kOPv2wWJiGTppAh553I5SZVkpLQ6OH3qc6Kmn9mc3Ww3bT8SbfHMK&#10;z2PxWm5VPr98DbPW11fL4wOIREv6L8MfPqNDw0x7PzsTxahBqZKb7OcgOL7jNxB7DUWhQDa1POdv&#10;fgEAAP//AwBQSwECLQAUAAYACAAAACEAtoM4kv4AAADhAQAAEwAAAAAAAAAAAAAAAAAAAAAAW0Nv&#10;bnRlbnRfVHlwZXNdLnhtbFBLAQItABQABgAIAAAAIQA4/SH/1gAAAJQBAAALAAAAAAAAAAAAAAAA&#10;AC8BAABfcmVscy8ucmVsc1BLAQItABQABgAIAAAAIQDHq5GzqQIAAKcFAAAOAAAAAAAAAAAAAAAA&#10;AC4CAABkcnMvZTJvRG9jLnhtbFBLAQItABQABgAIAAAAIQDkyLqH2wAAAAcBAAAPAAAAAAAAAAAA&#10;AAAAAAMFAABkcnMvZG93bnJldi54bWxQSwUGAAAAAAQABADzAAAACwYAAAAA&#10;" fillcolor="#c56b71" stroked="f" strokeweight="1pt">
                <v:stroke joinstyle="miter"/>
                <v:textbox>
                  <w:txbxContent>
                    <w:p w14:paraId="07852264" w14:textId="4A40E604" w:rsidR="00F46392" w:rsidRDefault="00F46392" w:rsidP="00E934E5">
                      <w:pPr>
                        <w:jc w:val="center"/>
                      </w:pPr>
                      <w:r>
                        <w:t>Property Development</w:t>
                      </w:r>
                    </w:p>
                  </w:txbxContent>
                </v:textbox>
              </v:roundrect>
            </w:pict>
          </mc:Fallback>
        </mc:AlternateContent>
      </w:r>
      <w:r>
        <w:rPr>
          <w:noProof/>
          <w:lang w:eastAsia="en-AU"/>
        </w:rPr>
        <mc:AlternateContent>
          <mc:Choice Requires="wps">
            <w:drawing>
              <wp:anchor distT="0" distB="0" distL="114300" distR="114300" simplePos="0" relativeHeight="251671552" behindDoc="0" locked="0" layoutInCell="1" allowOverlap="1" wp14:anchorId="68D9103B" wp14:editId="24A3542A">
                <wp:simplePos x="0" y="0"/>
                <wp:positionH relativeFrom="column">
                  <wp:posOffset>3909646</wp:posOffset>
                </wp:positionH>
                <wp:positionV relativeFrom="paragraph">
                  <wp:posOffset>6790</wp:posOffset>
                </wp:positionV>
                <wp:extent cx="1817576" cy="406400"/>
                <wp:effectExtent l="0" t="0" r="0" b="0"/>
                <wp:wrapNone/>
                <wp:docPr id="41" name="Rounded Rectangle 29"/>
                <wp:cNvGraphicFramePr/>
                <a:graphic xmlns:a="http://schemas.openxmlformats.org/drawingml/2006/main">
                  <a:graphicData uri="http://schemas.microsoft.com/office/word/2010/wordprocessingShape">
                    <wps:wsp>
                      <wps:cNvSpPr/>
                      <wps:spPr>
                        <a:xfrm>
                          <a:off x="0" y="0"/>
                          <a:ext cx="1817576" cy="406400"/>
                        </a:xfrm>
                        <a:prstGeom prst="roundRect">
                          <a:avLst/>
                        </a:prstGeom>
                        <a:solidFill>
                          <a:srgbClr val="E2CFF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9EF93A" w14:textId="1A02168A" w:rsidR="00F46392" w:rsidRPr="00E934E5" w:rsidRDefault="00F46392" w:rsidP="00E934E5">
                            <w:pPr>
                              <w:jc w:val="center"/>
                              <w:rPr>
                                <w:color w:val="000000" w:themeColor="text1"/>
                              </w:rPr>
                            </w:pPr>
                            <w:r>
                              <w:rPr>
                                <w:color w:val="000000" w:themeColor="text1"/>
                              </w:rPr>
                              <w:t>Property Expense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8D9103B" id="Rounded Rectangle 29" o:spid="_x0000_s1056" style="position:absolute;margin-left:307.85pt;margin-top:.55pt;width:143.1pt;height:3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WlqwIAAKcFAAAOAAAAZHJzL2Uyb0RvYy54bWysVEtPGzEQvlfqf7B8L/tQgBKxQVFoqkoI&#10;EFBxdrze7Epej2s72aS/vjPeB5SiHqrm4Hg837y+nZnLq0Or2V4534ApeHaScqaMhLIx24J/f1p/&#10;+syZD8KUQoNRBT8qz68WHz9cdnaucqhBl8oxdGL8vLMFr0Ow8yTxslat8CdglUFlBa4VAUW3TUon&#10;OvTe6iRP07OkA1daB1J5j6/XvZIvov+qUjLcVZVXgemCY24hni6eGzqTxaWYb52wdSOHNMQ/ZNGK&#10;xmDQydW1CILtXPOHq7aRDjxU4URCm0BVNVLFGrCaLH1TzWMtrIq1IDneTjT5/+dW3u7vHWvKgs8y&#10;zoxo8Rs9wM6UqmQPyJ4wW61YfkFEddbPEf9o790gebxS1YfKtfSP9bBDJPc4kasOgUl8zD5n56fn&#10;Z5xJ1M3Ss1ka2U9erK3z4auCltGl4I7SoBwisWJ/4wOGRfyIo4gedFOuG62j4LablXZsL/Brf8lX&#10;63VGeaPJbzBtCGyAzHo1vSRUXl9QvIWjVoTT5kFVyBCWkMdMYm+qKY6QUpmQ9apalKoPf5rib4xO&#10;3UwWMZfokDxXGH/yPTgYkb2T0Xef5YAnUxVbezJO/5ZYbzxZxMhgwmTcNgbcew40VjVE7vEjST01&#10;xFI4bA6xe/IIpacNlEdsKQf9rHkr1w1+zxvhw71wOFw4hrgwwh0elYau4DDcOKvB/XzvnfDY86jl&#10;rMNhLbj/sRNOcaa/GZyGi2w2o+mOwuz0PEfBvdZsXmvMrl0Bdgg2PGYXr4QPerxWDtpn3CtLiooq&#10;YSTGLrgMbhRWoV8iuJmkWi4jDCfainBjHq0k50Q0terT4Vk4OzR1wHG4hXGwxfxNW/dYsjSw3AWo&#10;mtjzL7wOnwC3QeylYXPRunktR9TLfl38AgAA//8DAFBLAwQUAAYACAAAACEAz0ASXeAAAAAIAQAA&#10;DwAAAGRycy9kb3ducmV2LnhtbEyPy2rDMBBF94X8g5hCN6GRFZqXazn0QSkllNCkdK1YU9vEGhlL&#10;SZx+faerZjmcy71nsmXvGnHELtSeNKhRAgKp8LamUsPn9uV2DiJEQ9Y0nlDDGQMs88FVZlLrT/SB&#10;x00sBZdQSI2GKsY2lTIUFToTRr5FYvbtO2cin10pbWdOXO4aOU6SqXSmJl6oTItPFRb7zcFpeJ+t&#10;z8MvRW2cr95en9fD7fjx7kfrm+v+4R5ExD7+h+FPn9UhZ6edP5ANotEwVZMZRxkoEMwXiVqA2DGY&#10;KJB5Ji8fyH8BAAD//wMAUEsBAi0AFAAGAAgAAAAhALaDOJL+AAAA4QEAABMAAAAAAAAAAAAAAAAA&#10;AAAAAFtDb250ZW50X1R5cGVzXS54bWxQSwECLQAUAAYACAAAACEAOP0h/9YAAACUAQAACwAAAAAA&#10;AAAAAAAAAAAvAQAAX3JlbHMvLnJlbHNQSwECLQAUAAYACAAAACEA0YVFpasCAACnBQAADgAAAAAA&#10;AAAAAAAAAAAuAgAAZHJzL2Uyb0RvYy54bWxQSwECLQAUAAYACAAAACEAz0ASXeAAAAAIAQAADwAA&#10;AAAAAAAAAAAAAAAFBQAAZHJzL2Rvd25yZXYueG1sUEsFBgAAAAAEAAQA8wAAABIGAAAAAA==&#10;" fillcolor="#e2cff1" stroked="f" strokeweight="1pt">
                <v:stroke joinstyle="miter"/>
                <v:textbox>
                  <w:txbxContent>
                    <w:p w14:paraId="1C9EF93A" w14:textId="1A02168A" w:rsidR="00F46392" w:rsidRPr="00E934E5" w:rsidRDefault="00F46392" w:rsidP="00E934E5">
                      <w:pPr>
                        <w:jc w:val="center"/>
                        <w:rPr>
                          <w:color w:val="000000" w:themeColor="text1"/>
                        </w:rPr>
                      </w:pPr>
                      <w:r>
                        <w:rPr>
                          <w:color w:val="000000" w:themeColor="text1"/>
                        </w:rPr>
                        <w:t>Property Expense</w:t>
                      </w:r>
                    </w:p>
                  </w:txbxContent>
                </v:textbox>
              </v:roundrect>
            </w:pict>
          </mc:Fallback>
        </mc:AlternateContent>
      </w:r>
      <w:r w:rsidR="00E934E5">
        <w:rPr>
          <w:noProof/>
          <w:lang w:eastAsia="en-AU"/>
        </w:rPr>
        <mc:AlternateContent>
          <mc:Choice Requires="wps">
            <w:drawing>
              <wp:anchor distT="0" distB="0" distL="114300" distR="114300" simplePos="0" relativeHeight="251673600" behindDoc="0" locked="0" layoutInCell="1" allowOverlap="1" wp14:anchorId="1E6D183C" wp14:editId="370FBFBD">
                <wp:simplePos x="0" y="0"/>
                <wp:positionH relativeFrom="column">
                  <wp:posOffset>2222353</wp:posOffset>
                </wp:positionH>
                <wp:positionV relativeFrom="paragraph">
                  <wp:posOffset>154940</wp:posOffset>
                </wp:positionV>
                <wp:extent cx="1668780" cy="8255"/>
                <wp:effectExtent l="0" t="76200" r="26670" b="86995"/>
                <wp:wrapNone/>
                <wp:docPr id="42" name="Straight Arrow Connector 42"/>
                <wp:cNvGraphicFramePr/>
                <a:graphic xmlns:a="http://schemas.openxmlformats.org/drawingml/2006/main">
                  <a:graphicData uri="http://schemas.microsoft.com/office/word/2010/wordprocessingShape">
                    <wps:wsp>
                      <wps:cNvCnPr/>
                      <wps:spPr>
                        <a:xfrm flipV="1">
                          <a:off x="0" y="0"/>
                          <a:ext cx="1668780" cy="8255"/>
                        </a:xfrm>
                        <a:prstGeom prst="straightConnector1">
                          <a:avLst/>
                        </a:prstGeom>
                        <a:ln>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E0A3E4" id="Straight Arrow Connector 42" o:spid="_x0000_s1026" type="#_x0000_t32" style="position:absolute;margin-left:175pt;margin-top:12.2pt;width:131.4pt;height:.6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GeAQIAAGoEAAAOAAAAZHJzL2Uyb0RvYy54bWysVE2P0zAUvCPxHyzfadKKlqpqukJdlgsf&#10;Fcty9zp2Y8n2s569TfvveXaygWWREIgcrPhj5s1MnrO9OjvLTgqjAd/w+azmTHkJrfHHht99vXm1&#10;5iwm4VthwauGX1TkV7uXL7Z92KgFdGBbhYxIfNz0oeFdSmFTVVF2yok4g6A8bWpAJxJN8Vi1KHpi&#10;d7Za1PWq6gHbgCBVjLR6PWzyXeHXWsn0WeuoErMNJ22pjFjG+zxWu63YHFGEzshRhvgHFU4YT0Un&#10;qmuRBHtA84zKGYkQQaeZBFeB1kaq4oHczOtf3Nx2IqjihcKJYYop/j9a+el0QGbahr9ecOaFo290&#10;m1CYY5fYW0To2R68pxwBGR2hvPoQNwTb+wOOsxgOmM2fNTqmrQnfqBVKHGSQnUvalyltdU5M0uJ8&#10;tVq/WdNHkbS3XiyXmbwaWDJbwJjeK3AsvzQ8jqomOUMFcfoQ0wB8BGSw9XmMYE17Y6wtk9xTam+R&#10;nQR1g5BS+TSQ2Af3EdphfVnTM0opbZghRdgTtiSMfedbli6BIktohD9aNeJy9SrnNCRT3tLFqkHZ&#10;F6Up8ZxAyWgq8lTX4Ml6Op1hmlxMwPrPwPF8hqpyD/4GPCFKZfBpAjvjAX9XPZ3no3k9nH9MYPCd&#10;I7iH9lJ6pkRDDV1SHS9fvjE/zwv8xy9i9x0AAP//AwBQSwMEFAAGAAgAAAAhAIfJViDgAAAACQEA&#10;AA8AAABkcnMvZG93bnJldi54bWxMj8FOwzAMhu9IvENkJG4sWek2KE2niYmJHTiwMc5Z47WFxqma&#10;bCs8PeYER9u/fn9fPh9cK07Yh8aThvFIgUAqvW2o0vC2fbq5AxGiIWtaT6jhCwPMi8uL3GTWn+kV&#10;T5tYCS6hkBkNdYxdJmUoa3QmjHyHxLeD752JPPaVtL05c7lrZaLUVDrTEH+oTYePNZafm6PTsI7L&#10;3fOH/E773ctC2ff71WHZrLS+vhoWDyAiDvEvDL/4jA4FM+39kWwQrYbbiWKXqCFJUxAcmI4Tdtnz&#10;YjIDWeTyv0HxAwAA//8DAFBLAQItABQABgAIAAAAIQC2gziS/gAAAOEBAAATAAAAAAAAAAAAAAAA&#10;AAAAAABbQ29udGVudF9UeXBlc10ueG1sUEsBAi0AFAAGAAgAAAAhADj9If/WAAAAlAEAAAsAAAAA&#10;AAAAAAAAAAAALwEAAF9yZWxzLy5yZWxzUEsBAi0AFAAGAAgAAAAhAFwBYZ4BAgAAagQAAA4AAAAA&#10;AAAAAAAAAAAALgIAAGRycy9lMm9Eb2MueG1sUEsBAi0AFAAGAAgAAAAhAIfJViDgAAAACQEAAA8A&#10;AAAAAAAAAAAAAAAAWwQAAGRycy9kb3ducmV2LnhtbFBLBQYAAAAABAAEAPMAAABoBQAAAAA=&#10;" strokecolor="#1f4d78 [1604]" strokeweight=".5pt">
                <v:stroke endarrow="block" joinstyle="miter"/>
              </v:shape>
            </w:pict>
          </mc:Fallback>
        </mc:AlternateContent>
      </w:r>
    </w:p>
    <w:p w14:paraId="4886065D" w14:textId="58AF0928" w:rsidR="004B7F0D" w:rsidRDefault="004B7F0D" w:rsidP="004B7F0D">
      <w:pPr>
        <w:pStyle w:val="Heading1"/>
        <w:tabs>
          <w:tab w:val="left" w:pos="426"/>
          <w:tab w:val="left" w:pos="567"/>
        </w:tabs>
        <w:rPr>
          <w:rFonts w:asciiTheme="minorHAnsi" w:hAnsiTheme="minorHAnsi" w:cstheme="minorHAnsi"/>
          <w:b/>
          <w:color w:val="000000" w:themeColor="text1"/>
          <w:sz w:val="24"/>
        </w:rPr>
      </w:pPr>
    </w:p>
    <w:p w14:paraId="4DFF2889" w14:textId="77777777" w:rsidR="004B7F0D" w:rsidRPr="004B7F0D" w:rsidRDefault="004B7F0D" w:rsidP="004B7F0D"/>
    <w:p w14:paraId="15D85FC1" w14:textId="515F1A6F" w:rsidR="00726396" w:rsidRPr="00CE09C5" w:rsidRDefault="00726396" w:rsidP="0001584B">
      <w:pPr>
        <w:pStyle w:val="Heading1"/>
        <w:numPr>
          <w:ilvl w:val="2"/>
          <w:numId w:val="14"/>
        </w:numPr>
        <w:tabs>
          <w:tab w:val="left" w:pos="426"/>
          <w:tab w:val="left" w:pos="567"/>
        </w:tabs>
        <w:ind w:left="426" w:hanging="426"/>
        <w:rPr>
          <w:rFonts w:asciiTheme="minorHAnsi" w:hAnsiTheme="minorHAnsi" w:cstheme="minorHAnsi"/>
          <w:b/>
          <w:color w:val="000000" w:themeColor="text1"/>
          <w:sz w:val="24"/>
        </w:rPr>
      </w:pPr>
      <w:bookmarkStart w:id="16" w:name="_Toc88049671"/>
      <w:r w:rsidRPr="00CE09C5">
        <w:rPr>
          <w:rFonts w:asciiTheme="minorHAnsi" w:hAnsiTheme="minorHAnsi" w:cstheme="minorHAnsi"/>
          <w:b/>
          <w:color w:val="000000" w:themeColor="text1"/>
          <w:sz w:val="24"/>
        </w:rPr>
        <w:t>Source of Funds</w:t>
      </w:r>
      <w:r w:rsidR="001E09B5">
        <w:rPr>
          <w:rFonts w:asciiTheme="minorHAnsi" w:hAnsiTheme="minorHAnsi" w:cstheme="minorHAnsi"/>
          <w:b/>
          <w:color w:val="000000" w:themeColor="text1"/>
          <w:sz w:val="24"/>
        </w:rPr>
        <w:t xml:space="preserve"> (Revenue)</w:t>
      </w:r>
      <w:bookmarkEnd w:id="16"/>
    </w:p>
    <w:p w14:paraId="0D715590" w14:textId="01BF471F" w:rsidR="009A7576" w:rsidRPr="00754533" w:rsidRDefault="00726396" w:rsidP="00F92F93">
      <w:pPr>
        <w:pStyle w:val="ListParagraph"/>
        <w:ind w:left="0"/>
        <w:rPr>
          <w:rFonts w:cstheme="minorHAnsi"/>
        </w:rPr>
      </w:pPr>
      <w:r>
        <w:rPr>
          <w:rFonts w:cstheme="minorHAnsi"/>
        </w:rPr>
        <w:t xml:space="preserve">Sources of </w:t>
      </w:r>
      <w:r w:rsidR="00F604B7">
        <w:rPr>
          <w:rFonts w:cstheme="minorHAnsi"/>
        </w:rPr>
        <w:t>F</w:t>
      </w:r>
      <w:r>
        <w:rPr>
          <w:rFonts w:cstheme="minorHAnsi"/>
        </w:rPr>
        <w:t>unds are broadly categ</w:t>
      </w:r>
      <w:r w:rsidR="00752E16">
        <w:rPr>
          <w:rFonts w:cstheme="minorHAnsi"/>
        </w:rPr>
        <w:t>orised as either Government or S</w:t>
      </w:r>
      <w:r>
        <w:rPr>
          <w:rFonts w:cstheme="minorHAnsi"/>
        </w:rPr>
        <w:t>elf-</w:t>
      </w:r>
      <w:r w:rsidR="009C6E5A">
        <w:rPr>
          <w:rFonts w:cstheme="minorHAnsi"/>
        </w:rPr>
        <w:t>G</w:t>
      </w:r>
      <w:r>
        <w:rPr>
          <w:rFonts w:cstheme="minorHAnsi"/>
        </w:rPr>
        <w:t>enerated revenue</w:t>
      </w:r>
      <w:r w:rsidR="00752E16">
        <w:rPr>
          <w:rFonts w:cstheme="minorHAnsi"/>
        </w:rPr>
        <w:t>.</w:t>
      </w:r>
      <w:r>
        <w:rPr>
          <w:rFonts w:cstheme="minorHAnsi"/>
        </w:rPr>
        <w:t xml:space="preserve">  </w:t>
      </w:r>
    </w:p>
    <w:p w14:paraId="1E616964" w14:textId="77777777" w:rsidR="009A7576" w:rsidRPr="004E51D8" w:rsidRDefault="009A7576" w:rsidP="004E51D8">
      <w:pPr>
        <w:rPr>
          <w:b/>
          <w:i/>
        </w:rPr>
      </w:pPr>
      <w:bookmarkStart w:id="17" w:name="_Toc41434764"/>
      <w:bookmarkStart w:id="18" w:name="_Toc41434766"/>
      <w:bookmarkEnd w:id="17"/>
      <w:bookmarkEnd w:id="18"/>
      <w:r w:rsidRPr="004E51D8">
        <w:rPr>
          <w:b/>
          <w:i/>
        </w:rPr>
        <w:t>Government</w:t>
      </w:r>
    </w:p>
    <w:p w14:paraId="1A14EA16" w14:textId="47F0020F" w:rsidR="009A7576" w:rsidRPr="00754533" w:rsidRDefault="009A7576" w:rsidP="0001584B">
      <w:pPr>
        <w:pStyle w:val="ListParagraph"/>
        <w:numPr>
          <w:ilvl w:val="1"/>
          <w:numId w:val="2"/>
        </w:numPr>
        <w:ind w:left="709"/>
        <w:rPr>
          <w:rFonts w:cstheme="minorHAnsi"/>
        </w:rPr>
      </w:pPr>
      <w:r w:rsidRPr="00752E16">
        <w:rPr>
          <w:rFonts w:cstheme="minorHAnsi"/>
          <w:b/>
        </w:rPr>
        <w:t>CGS / HECS</w:t>
      </w:r>
      <w:r w:rsidRPr="00754533">
        <w:rPr>
          <w:rFonts w:cstheme="minorHAnsi"/>
        </w:rPr>
        <w:t xml:space="preserve"> – A large </w:t>
      </w:r>
      <w:r w:rsidR="00780D71" w:rsidRPr="00754533">
        <w:rPr>
          <w:rFonts w:cstheme="minorHAnsi"/>
        </w:rPr>
        <w:t>p</w:t>
      </w:r>
      <w:r w:rsidR="00780D71">
        <w:rPr>
          <w:rFonts w:cstheme="minorHAnsi"/>
        </w:rPr>
        <w:t>ercentage</w:t>
      </w:r>
      <w:r w:rsidR="00780D71" w:rsidRPr="00754533">
        <w:rPr>
          <w:rFonts w:cstheme="minorHAnsi"/>
        </w:rPr>
        <w:t xml:space="preserve"> </w:t>
      </w:r>
      <w:r w:rsidRPr="00754533">
        <w:rPr>
          <w:rFonts w:cstheme="minorHAnsi"/>
        </w:rPr>
        <w:t xml:space="preserve">of </w:t>
      </w:r>
      <w:r w:rsidR="00357937" w:rsidRPr="00754533">
        <w:rPr>
          <w:rFonts w:cstheme="minorHAnsi"/>
        </w:rPr>
        <w:t xml:space="preserve">the </w:t>
      </w:r>
      <w:r w:rsidR="003A6DF9">
        <w:rPr>
          <w:rFonts w:cstheme="minorHAnsi"/>
        </w:rPr>
        <w:t>U</w:t>
      </w:r>
      <w:r w:rsidRPr="00754533">
        <w:rPr>
          <w:rFonts w:cstheme="minorHAnsi"/>
        </w:rPr>
        <w:t>niversity’s funding is from Commonwealth Supported Student places. Funding is a mix of Commonwealth contributions (CGS) and student contributions via t</w:t>
      </w:r>
      <w:r w:rsidRPr="00754533">
        <w:rPr>
          <w:rFonts w:cstheme="minorHAnsi"/>
          <w:color w:val="000000"/>
          <w:kern w:val="24"/>
        </w:rPr>
        <w:t xml:space="preserve">he </w:t>
      </w:r>
      <w:r w:rsidRPr="00754533">
        <w:rPr>
          <w:rFonts w:cstheme="minorHAnsi"/>
        </w:rPr>
        <w:t xml:space="preserve">Higher Education Loan Program HELP/HECS. The amount of the Commonwealth contribution depends on field of education. There are eight different levels of Commonwealth funding clusters. This funding is allocated directly to each </w:t>
      </w:r>
      <w:r w:rsidR="003A6DF9">
        <w:rPr>
          <w:rFonts w:cstheme="minorHAnsi"/>
        </w:rPr>
        <w:t>S</w:t>
      </w:r>
      <w:r w:rsidRPr="00754533">
        <w:rPr>
          <w:rFonts w:cstheme="minorHAnsi"/>
        </w:rPr>
        <w:t>chool based on units taught.</w:t>
      </w:r>
    </w:p>
    <w:p w14:paraId="2F650FC8" w14:textId="6FD36BB0" w:rsidR="009A7576" w:rsidRPr="00754533" w:rsidRDefault="009A7576" w:rsidP="0001584B">
      <w:pPr>
        <w:pStyle w:val="ListParagraph"/>
        <w:numPr>
          <w:ilvl w:val="1"/>
          <w:numId w:val="2"/>
        </w:numPr>
        <w:ind w:left="709"/>
        <w:rPr>
          <w:rFonts w:cstheme="minorHAnsi"/>
        </w:rPr>
      </w:pPr>
      <w:r w:rsidRPr="00752E16">
        <w:rPr>
          <w:rFonts w:cstheme="minorHAnsi"/>
          <w:b/>
          <w:i/>
        </w:rPr>
        <w:t>Performance Based Research</w:t>
      </w:r>
      <w:r w:rsidRPr="00754533">
        <w:rPr>
          <w:rFonts w:cstheme="minorHAnsi"/>
        </w:rPr>
        <w:t xml:space="preserve"> </w:t>
      </w:r>
      <w:r w:rsidR="001E09B5" w:rsidRPr="00754533">
        <w:rPr>
          <w:rFonts w:cstheme="minorHAnsi"/>
        </w:rPr>
        <w:t>– relates</w:t>
      </w:r>
      <w:r w:rsidRPr="00754533">
        <w:rPr>
          <w:rFonts w:cstheme="minorHAnsi"/>
        </w:rPr>
        <w:t xml:space="preserve"> to Government funding to universities for the Research Training Program and the Research Support Program. The funding support</w:t>
      </w:r>
      <w:r w:rsidR="003A6DF9">
        <w:rPr>
          <w:rFonts w:cstheme="minorHAnsi"/>
        </w:rPr>
        <w:t>s</w:t>
      </w:r>
      <w:r w:rsidRPr="00754533">
        <w:rPr>
          <w:rFonts w:cstheme="minorHAnsi"/>
        </w:rPr>
        <w:t xml:space="preserve"> costs of research and direct support for higher degree research and PhD students.</w:t>
      </w:r>
    </w:p>
    <w:p w14:paraId="4CD551C6" w14:textId="77777777" w:rsidR="008F345F" w:rsidRDefault="008F345F" w:rsidP="004E51D8">
      <w:pPr>
        <w:rPr>
          <w:b/>
          <w:i/>
        </w:rPr>
      </w:pPr>
      <w:bookmarkStart w:id="19" w:name="_Toc41434768"/>
      <w:bookmarkEnd w:id="19"/>
    </w:p>
    <w:p w14:paraId="55494D35" w14:textId="2C86DCE7" w:rsidR="009A7576" w:rsidRPr="004E51D8" w:rsidRDefault="006D26DD" w:rsidP="004E51D8">
      <w:pPr>
        <w:rPr>
          <w:b/>
          <w:i/>
        </w:rPr>
      </w:pPr>
      <w:r w:rsidRPr="004E51D8">
        <w:rPr>
          <w:b/>
          <w:i/>
        </w:rPr>
        <w:lastRenderedPageBreak/>
        <w:t>Sel</w:t>
      </w:r>
      <w:r w:rsidR="00676642" w:rsidRPr="004E51D8">
        <w:rPr>
          <w:b/>
          <w:i/>
        </w:rPr>
        <w:t xml:space="preserve">f-Generated </w:t>
      </w:r>
    </w:p>
    <w:p w14:paraId="7823D9AB" w14:textId="5D8BC8F2" w:rsidR="009A7576" w:rsidRPr="00754533" w:rsidRDefault="009A7576" w:rsidP="0001584B">
      <w:pPr>
        <w:pStyle w:val="ListParagraph"/>
        <w:numPr>
          <w:ilvl w:val="1"/>
          <w:numId w:val="2"/>
        </w:numPr>
        <w:ind w:left="709"/>
        <w:rPr>
          <w:rFonts w:cstheme="minorHAnsi"/>
        </w:rPr>
      </w:pPr>
      <w:r w:rsidRPr="00752E16">
        <w:rPr>
          <w:rFonts w:cstheme="minorHAnsi"/>
          <w:b/>
          <w:i/>
        </w:rPr>
        <w:t>Student Fees</w:t>
      </w:r>
      <w:r w:rsidRPr="00754533">
        <w:rPr>
          <w:rFonts w:cstheme="minorHAnsi"/>
        </w:rPr>
        <w:t xml:space="preserve"> – </w:t>
      </w:r>
      <w:r w:rsidR="00752E16">
        <w:rPr>
          <w:rFonts w:cstheme="minorHAnsi"/>
        </w:rPr>
        <w:t>relates to f</w:t>
      </w:r>
      <w:r w:rsidRPr="00754533">
        <w:rPr>
          <w:rFonts w:cstheme="minorHAnsi"/>
        </w:rPr>
        <w:t xml:space="preserve">unding from both </w:t>
      </w:r>
      <w:r w:rsidR="00357937" w:rsidRPr="00754533">
        <w:rPr>
          <w:rFonts w:cstheme="minorHAnsi"/>
        </w:rPr>
        <w:t>D</w:t>
      </w:r>
      <w:r w:rsidRPr="00754533">
        <w:rPr>
          <w:rFonts w:cstheme="minorHAnsi"/>
        </w:rPr>
        <w:t xml:space="preserve">omestic and International full </w:t>
      </w:r>
      <w:r w:rsidR="00A63B42" w:rsidRPr="00754533">
        <w:rPr>
          <w:rFonts w:cstheme="minorHAnsi"/>
        </w:rPr>
        <w:t>fee-paying</w:t>
      </w:r>
      <w:r w:rsidRPr="00754533">
        <w:rPr>
          <w:rFonts w:cstheme="minorHAnsi"/>
        </w:rPr>
        <w:t xml:space="preserve"> students. Full tuition fees are paid directly by the student and there is no government contribution. This funding is allocated directly to each </w:t>
      </w:r>
      <w:r w:rsidR="003A6DF9">
        <w:rPr>
          <w:rFonts w:cstheme="minorHAnsi"/>
        </w:rPr>
        <w:t>S</w:t>
      </w:r>
      <w:r w:rsidRPr="00754533">
        <w:rPr>
          <w:rFonts w:cstheme="minorHAnsi"/>
        </w:rPr>
        <w:t>chool based on units taught.</w:t>
      </w:r>
    </w:p>
    <w:p w14:paraId="3749B570" w14:textId="56A8E167" w:rsidR="005D10B7" w:rsidRDefault="009A7576" w:rsidP="0011182D">
      <w:pPr>
        <w:pStyle w:val="ListParagraph"/>
        <w:numPr>
          <w:ilvl w:val="1"/>
          <w:numId w:val="2"/>
        </w:numPr>
        <w:ind w:left="709"/>
        <w:rPr>
          <w:rFonts w:cstheme="minorHAnsi"/>
        </w:rPr>
      </w:pPr>
      <w:r w:rsidRPr="00752E16">
        <w:rPr>
          <w:rFonts w:cstheme="minorHAnsi"/>
          <w:b/>
          <w:i/>
        </w:rPr>
        <w:t xml:space="preserve">External </w:t>
      </w:r>
      <w:r w:rsidR="00872B9E" w:rsidRPr="00752E16">
        <w:rPr>
          <w:rFonts w:cstheme="minorHAnsi"/>
          <w:b/>
          <w:i/>
        </w:rPr>
        <w:t xml:space="preserve">or Tied </w:t>
      </w:r>
      <w:r w:rsidR="00023C05" w:rsidRPr="00752E16">
        <w:rPr>
          <w:rFonts w:cstheme="minorHAnsi"/>
          <w:b/>
          <w:i/>
        </w:rPr>
        <w:t>Funds</w:t>
      </w:r>
      <w:r w:rsidR="00023C05">
        <w:rPr>
          <w:rFonts w:cstheme="minorHAnsi"/>
        </w:rPr>
        <w:t xml:space="preserve"> </w:t>
      </w:r>
      <w:r w:rsidR="00872B9E">
        <w:rPr>
          <w:rFonts w:cstheme="minorHAnsi"/>
        </w:rPr>
        <w:t xml:space="preserve">- </w:t>
      </w:r>
      <w:r w:rsidR="00726396" w:rsidRPr="00726396">
        <w:rPr>
          <w:rFonts w:cstheme="minorHAnsi"/>
        </w:rPr>
        <w:t xml:space="preserve">The </w:t>
      </w:r>
      <w:r w:rsidR="003A6DF9">
        <w:rPr>
          <w:rFonts w:cstheme="minorHAnsi"/>
        </w:rPr>
        <w:t>U</w:t>
      </w:r>
      <w:r w:rsidR="00726396" w:rsidRPr="00726396">
        <w:rPr>
          <w:rFonts w:cstheme="minorHAnsi"/>
        </w:rPr>
        <w:t>niversity receives both research and non-research grants. Research grants are awarded</w:t>
      </w:r>
      <w:r w:rsidR="005D10B7">
        <w:rPr>
          <w:rFonts w:cstheme="minorHAnsi"/>
        </w:rPr>
        <w:t xml:space="preserve"> by</w:t>
      </w:r>
      <w:r w:rsidR="00726396" w:rsidRPr="00726396">
        <w:rPr>
          <w:rFonts w:cstheme="minorHAnsi"/>
        </w:rPr>
        <w:t xml:space="preserve"> specialist agencies such as the State Cancer Councils or </w:t>
      </w:r>
      <w:r w:rsidR="005D10B7">
        <w:rPr>
          <w:rFonts w:cstheme="minorHAnsi"/>
        </w:rPr>
        <w:t>other</w:t>
      </w:r>
      <w:r w:rsidR="00726396" w:rsidRPr="00726396">
        <w:rPr>
          <w:rFonts w:cstheme="minorHAnsi"/>
        </w:rPr>
        <w:t xml:space="preserve"> </w:t>
      </w:r>
      <w:r w:rsidR="00726396" w:rsidRPr="0011182D">
        <w:rPr>
          <w:rFonts w:cstheme="minorHAnsi"/>
        </w:rPr>
        <w:t>government agencies</w:t>
      </w:r>
      <w:r w:rsidR="005D10B7" w:rsidRPr="0011182D">
        <w:rPr>
          <w:rFonts w:cstheme="minorHAnsi"/>
        </w:rPr>
        <w:t xml:space="preserve"> such as </w:t>
      </w:r>
      <w:r w:rsidR="00726396" w:rsidRPr="0011182D">
        <w:rPr>
          <w:rFonts w:cstheme="minorHAnsi"/>
        </w:rPr>
        <w:t>the National Health and Medical Research Council</w:t>
      </w:r>
      <w:r w:rsidR="005D10B7" w:rsidRPr="0011182D">
        <w:rPr>
          <w:rFonts w:cstheme="minorHAnsi"/>
        </w:rPr>
        <w:t xml:space="preserve"> and</w:t>
      </w:r>
      <w:r w:rsidR="00726396" w:rsidRPr="0011182D">
        <w:rPr>
          <w:rFonts w:cstheme="minorHAnsi"/>
        </w:rPr>
        <w:t xml:space="preserve"> the Australian Research Council</w:t>
      </w:r>
      <w:r w:rsidR="005D10B7" w:rsidRPr="0011182D">
        <w:rPr>
          <w:rFonts w:cstheme="minorHAnsi"/>
        </w:rPr>
        <w:t>.</w:t>
      </w:r>
    </w:p>
    <w:p w14:paraId="12627926" w14:textId="2D0A7B31" w:rsidR="009A7576" w:rsidRPr="0011182D" w:rsidRDefault="00726396" w:rsidP="0011182D">
      <w:pPr>
        <w:pStyle w:val="ListParagraph"/>
        <w:ind w:left="709"/>
        <w:rPr>
          <w:rFonts w:cstheme="minorHAnsi"/>
        </w:rPr>
      </w:pPr>
      <w:r w:rsidRPr="0011182D">
        <w:rPr>
          <w:rFonts w:cstheme="minorHAnsi"/>
        </w:rPr>
        <w:t xml:space="preserve">Non research external grants are termed Tied Grants by the </w:t>
      </w:r>
      <w:r w:rsidR="005D10B7" w:rsidRPr="0011182D">
        <w:rPr>
          <w:rFonts w:cstheme="minorHAnsi"/>
        </w:rPr>
        <w:t>U</w:t>
      </w:r>
      <w:r w:rsidRPr="0011182D">
        <w:rPr>
          <w:rFonts w:cstheme="minorHAnsi"/>
        </w:rPr>
        <w:t xml:space="preserve">niversity. They are typically tied to certain terms and conditions that must be </w:t>
      </w:r>
      <w:r w:rsidR="003A6DF9">
        <w:rPr>
          <w:rFonts w:cstheme="minorHAnsi"/>
        </w:rPr>
        <w:t>complied with</w:t>
      </w:r>
      <w:r w:rsidRPr="0011182D">
        <w:rPr>
          <w:rFonts w:cstheme="minorHAnsi"/>
        </w:rPr>
        <w:t xml:space="preserve"> to receive the grant. As these grants are linked to a particular purpose, they are known as '</w:t>
      </w:r>
      <w:r w:rsidR="003A6DF9">
        <w:rPr>
          <w:rFonts w:cstheme="minorHAnsi"/>
        </w:rPr>
        <w:t>T</w:t>
      </w:r>
      <w:r w:rsidRPr="0011182D">
        <w:rPr>
          <w:rFonts w:cstheme="minorHAnsi"/>
        </w:rPr>
        <w:t xml:space="preserve">ied </w:t>
      </w:r>
      <w:r w:rsidR="003A6DF9">
        <w:rPr>
          <w:rFonts w:cstheme="minorHAnsi"/>
        </w:rPr>
        <w:t>G</w:t>
      </w:r>
      <w:r w:rsidRPr="0011182D">
        <w:rPr>
          <w:rFonts w:cstheme="minorHAnsi"/>
        </w:rPr>
        <w:t>rants'.</w:t>
      </w:r>
    </w:p>
    <w:p w14:paraId="7C20E924" w14:textId="0624D76D" w:rsidR="005D10B7" w:rsidRPr="0011182D" w:rsidRDefault="005D10B7" w:rsidP="0011182D">
      <w:pPr>
        <w:pStyle w:val="ListParagraph"/>
        <w:ind w:left="709"/>
        <w:rPr>
          <w:rFonts w:cstheme="minorHAnsi"/>
        </w:rPr>
      </w:pPr>
      <w:r w:rsidRPr="0011182D">
        <w:rPr>
          <w:rFonts w:cstheme="minorHAnsi"/>
        </w:rPr>
        <w:t xml:space="preserve">Philanthropic income is also </w:t>
      </w:r>
      <w:r w:rsidR="00023C05" w:rsidRPr="0011182D">
        <w:rPr>
          <w:rFonts w:cstheme="minorHAnsi"/>
        </w:rPr>
        <w:t xml:space="preserve">categorised </w:t>
      </w:r>
      <w:r w:rsidRPr="0011182D">
        <w:rPr>
          <w:rFonts w:cstheme="minorHAnsi"/>
        </w:rPr>
        <w:t xml:space="preserve">as external </w:t>
      </w:r>
      <w:r w:rsidR="00023C05" w:rsidRPr="0011182D">
        <w:rPr>
          <w:rFonts w:cstheme="minorHAnsi"/>
        </w:rPr>
        <w:t xml:space="preserve">funds and can be tied or untied depending on the conditions stipulated by the </w:t>
      </w:r>
      <w:r w:rsidR="003A6DF9">
        <w:rPr>
          <w:rFonts w:cstheme="minorHAnsi"/>
        </w:rPr>
        <w:t>d</w:t>
      </w:r>
      <w:r w:rsidR="00023C05" w:rsidRPr="0011182D">
        <w:rPr>
          <w:rFonts w:cstheme="minorHAnsi"/>
        </w:rPr>
        <w:t xml:space="preserve">onors. </w:t>
      </w:r>
      <w:r w:rsidRPr="0011182D">
        <w:rPr>
          <w:rFonts w:cstheme="minorHAnsi"/>
        </w:rPr>
        <w:t xml:space="preserve"> </w:t>
      </w:r>
    </w:p>
    <w:p w14:paraId="66CE5C60" w14:textId="05E735DE" w:rsidR="009A7576" w:rsidRPr="0011182D" w:rsidRDefault="009A7576" w:rsidP="0001584B">
      <w:pPr>
        <w:pStyle w:val="ListParagraph"/>
        <w:numPr>
          <w:ilvl w:val="1"/>
          <w:numId w:val="2"/>
        </w:numPr>
        <w:ind w:left="709"/>
        <w:rPr>
          <w:rFonts w:cstheme="minorHAnsi"/>
        </w:rPr>
      </w:pPr>
      <w:r w:rsidRPr="0011182D">
        <w:rPr>
          <w:rFonts w:cstheme="minorHAnsi"/>
          <w:b/>
          <w:i/>
        </w:rPr>
        <w:t>Commercial/Consulting</w:t>
      </w:r>
      <w:r w:rsidR="00726396" w:rsidRPr="0011182D">
        <w:rPr>
          <w:rFonts w:cstheme="minorHAnsi"/>
        </w:rPr>
        <w:t xml:space="preserve"> - The </w:t>
      </w:r>
      <w:r w:rsidR="00F604B7">
        <w:rPr>
          <w:rFonts w:cstheme="minorHAnsi"/>
        </w:rPr>
        <w:t>U</w:t>
      </w:r>
      <w:r w:rsidR="00726396" w:rsidRPr="0011182D">
        <w:rPr>
          <w:rFonts w:cstheme="minorHAnsi"/>
        </w:rPr>
        <w:t xml:space="preserve">niversity also engages in commercial and consulting activity by utilising the expertise that exists in the </w:t>
      </w:r>
      <w:r w:rsidR="00F604B7">
        <w:rPr>
          <w:rFonts w:cstheme="minorHAnsi"/>
        </w:rPr>
        <w:t>U</w:t>
      </w:r>
      <w:r w:rsidR="00726396" w:rsidRPr="0011182D">
        <w:rPr>
          <w:rFonts w:cstheme="minorHAnsi"/>
        </w:rPr>
        <w:t>niversity to engage in the business of giving expert advice to external entities</w:t>
      </w:r>
      <w:r w:rsidR="00F604B7">
        <w:rPr>
          <w:rFonts w:cstheme="minorHAnsi"/>
        </w:rPr>
        <w:t>.</w:t>
      </w:r>
    </w:p>
    <w:p w14:paraId="15BACA36" w14:textId="5EDC1466" w:rsidR="009A7576" w:rsidRPr="0011182D" w:rsidRDefault="009A7576" w:rsidP="0001584B">
      <w:pPr>
        <w:pStyle w:val="ListParagraph"/>
        <w:numPr>
          <w:ilvl w:val="1"/>
          <w:numId w:val="2"/>
        </w:numPr>
        <w:ind w:left="709"/>
        <w:rPr>
          <w:rFonts w:cstheme="minorHAnsi"/>
        </w:rPr>
      </w:pPr>
      <w:r w:rsidRPr="0011182D">
        <w:rPr>
          <w:rFonts w:cstheme="minorHAnsi"/>
          <w:b/>
          <w:i/>
        </w:rPr>
        <w:t>Academic/Incidental</w:t>
      </w:r>
      <w:r w:rsidR="00726396" w:rsidRPr="0011182D">
        <w:rPr>
          <w:rFonts w:cstheme="minorHAnsi"/>
        </w:rPr>
        <w:t xml:space="preserve"> – </w:t>
      </w:r>
      <w:r w:rsidR="00023C05" w:rsidRPr="0011182D">
        <w:rPr>
          <w:rFonts w:cstheme="minorHAnsi"/>
        </w:rPr>
        <w:t xml:space="preserve">This includes miscellaneous student and non-student revenue such as Student Services and Amenities Fees (SSAF), miscellaneous student charges such as graduations fees, student testamurs and ID cards as well as parking and fine revenue.     </w:t>
      </w:r>
    </w:p>
    <w:p w14:paraId="7E40B817" w14:textId="120A3635" w:rsidR="00726396" w:rsidRPr="0011182D" w:rsidRDefault="00726396" w:rsidP="0001584B">
      <w:pPr>
        <w:pStyle w:val="ListParagraph"/>
        <w:numPr>
          <w:ilvl w:val="1"/>
          <w:numId w:val="2"/>
        </w:numPr>
        <w:ind w:left="709"/>
        <w:rPr>
          <w:rFonts w:cstheme="minorHAnsi"/>
        </w:rPr>
      </w:pPr>
      <w:bookmarkStart w:id="20" w:name="_Hlk86930822"/>
      <w:r w:rsidRPr="0011182D">
        <w:rPr>
          <w:rFonts w:cstheme="minorHAnsi"/>
          <w:b/>
          <w:i/>
        </w:rPr>
        <w:t>Investment Revenue</w:t>
      </w:r>
      <w:r w:rsidRPr="0011182D">
        <w:rPr>
          <w:rFonts w:cstheme="minorHAnsi"/>
        </w:rPr>
        <w:t xml:space="preserve"> </w:t>
      </w:r>
      <w:r w:rsidR="00023C05" w:rsidRPr="0011182D">
        <w:rPr>
          <w:rFonts w:cstheme="minorHAnsi"/>
        </w:rPr>
        <w:t xml:space="preserve">– The </w:t>
      </w:r>
      <w:r w:rsidR="007D1CFA">
        <w:rPr>
          <w:rFonts w:cstheme="minorHAnsi"/>
        </w:rPr>
        <w:t>U</w:t>
      </w:r>
      <w:r w:rsidR="00023C05" w:rsidRPr="0011182D">
        <w:rPr>
          <w:rFonts w:cstheme="minorHAnsi"/>
        </w:rPr>
        <w:t>niversity has a robust treasury management process</w:t>
      </w:r>
      <w:r w:rsidRPr="0011182D">
        <w:rPr>
          <w:rFonts w:cstheme="minorHAnsi"/>
        </w:rPr>
        <w:t xml:space="preserve"> </w:t>
      </w:r>
      <w:r w:rsidR="00023C05" w:rsidRPr="0011182D">
        <w:rPr>
          <w:rFonts w:cstheme="minorHAnsi"/>
        </w:rPr>
        <w:t xml:space="preserve">which encompasses the investment of surplus cash generated from operating activity, estate development and philanthropic income into various investment vehicles. Returns generated from this investment activity is captured under investment revenue.    </w:t>
      </w:r>
    </w:p>
    <w:bookmarkEnd w:id="20"/>
    <w:p w14:paraId="39EC2C58" w14:textId="2527F9B0" w:rsidR="009A7576" w:rsidRDefault="009A7576" w:rsidP="009A7576">
      <w:pPr>
        <w:pStyle w:val="ListParagraph"/>
        <w:ind w:left="1440"/>
        <w:rPr>
          <w:rFonts w:cstheme="minorHAnsi"/>
        </w:rPr>
      </w:pPr>
    </w:p>
    <w:p w14:paraId="09A28CB0" w14:textId="0D6316E7" w:rsidR="005F27B5" w:rsidRPr="0001584B" w:rsidRDefault="00B67DC7" w:rsidP="0001584B">
      <w:pPr>
        <w:pStyle w:val="Heading1"/>
        <w:numPr>
          <w:ilvl w:val="2"/>
          <w:numId w:val="14"/>
        </w:numPr>
        <w:tabs>
          <w:tab w:val="left" w:pos="426"/>
          <w:tab w:val="left" w:pos="567"/>
        </w:tabs>
        <w:ind w:left="426" w:hanging="426"/>
        <w:rPr>
          <w:rFonts w:asciiTheme="minorHAnsi" w:hAnsiTheme="minorHAnsi" w:cstheme="minorHAnsi"/>
          <w:b/>
          <w:color w:val="000000" w:themeColor="text1"/>
          <w:sz w:val="24"/>
        </w:rPr>
      </w:pPr>
      <w:bookmarkStart w:id="21" w:name="_Toc88049672"/>
      <w:r>
        <w:rPr>
          <w:rFonts w:asciiTheme="minorHAnsi" w:hAnsiTheme="minorHAnsi" w:cstheme="minorHAnsi"/>
          <w:b/>
          <w:color w:val="000000" w:themeColor="text1"/>
          <w:sz w:val="24"/>
        </w:rPr>
        <w:t>Distribution of Funds (Expense Categories)</w:t>
      </w:r>
      <w:bookmarkEnd w:id="21"/>
    </w:p>
    <w:p w14:paraId="0B59CD77" w14:textId="4050B54F" w:rsidR="00E3236E" w:rsidRDefault="00F604B7" w:rsidP="00EE2B3C">
      <w:r>
        <w:t>The m</w:t>
      </w:r>
      <w:r w:rsidR="009F6ADE">
        <w:t xml:space="preserve">ajority of funds received into the University in a calendar year are distributed across 6 major expense categories. </w:t>
      </w:r>
      <w:r w:rsidR="002732C7">
        <w:t xml:space="preserve"> Each School, Division and Entity is accountable for all expense categories within their remit and are responsible for managing the budget and forecast within the approved parameters. </w:t>
      </w:r>
      <w:r w:rsidR="00E3236E">
        <w:t>In addition</w:t>
      </w:r>
      <w:r w:rsidR="00124BDA">
        <w:t>,</w:t>
      </w:r>
      <w:r w:rsidR="00E3236E">
        <w:t xml:space="preserve"> the </w:t>
      </w:r>
      <w:r w:rsidR="00124BDA">
        <w:t>U</w:t>
      </w:r>
      <w:r w:rsidR="00E3236E">
        <w:t xml:space="preserve">niversity has a number of expense policies and delegation </w:t>
      </w:r>
      <w:r w:rsidR="00124BDA">
        <w:t xml:space="preserve">of authorities </w:t>
      </w:r>
      <w:r w:rsidR="00E3236E">
        <w:t>which must be adhered too.</w:t>
      </w:r>
    </w:p>
    <w:p w14:paraId="6CDD5F6F" w14:textId="4E7576C2" w:rsidR="003F2D54" w:rsidRPr="00EE2B3C" w:rsidRDefault="009F6ADE" w:rsidP="00EE2B3C">
      <w:r>
        <w:t>The</w:t>
      </w:r>
      <w:r w:rsidR="002732C7">
        <w:t xml:space="preserve"> categories</w:t>
      </w:r>
      <w:r>
        <w:t xml:space="preserve"> are discussed below:</w:t>
      </w:r>
    </w:p>
    <w:p w14:paraId="0A73049A" w14:textId="108D8CBF" w:rsidR="00726396" w:rsidRPr="004E51D8" w:rsidRDefault="00726396" w:rsidP="004E51D8">
      <w:pPr>
        <w:rPr>
          <w:b/>
          <w:i/>
        </w:rPr>
      </w:pPr>
      <w:bookmarkStart w:id="22" w:name="_Toc41434775"/>
      <w:bookmarkStart w:id="23" w:name="_Toc41434778"/>
      <w:bookmarkEnd w:id="22"/>
      <w:bookmarkEnd w:id="23"/>
      <w:r w:rsidRPr="004E51D8">
        <w:rPr>
          <w:b/>
          <w:i/>
        </w:rPr>
        <w:t>Operating Activity</w:t>
      </w:r>
    </w:p>
    <w:p w14:paraId="79844D07" w14:textId="55ABF32B" w:rsidR="00726396" w:rsidRPr="00EE2B3C" w:rsidRDefault="00726396" w:rsidP="00EE2B3C">
      <w:pPr>
        <w:pStyle w:val="ListParagraph"/>
        <w:ind w:left="0"/>
        <w:rPr>
          <w:rFonts w:cstheme="minorHAnsi"/>
        </w:rPr>
      </w:pPr>
      <w:r w:rsidRPr="00EE2B3C">
        <w:rPr>
          <w:rFonts w:cstheme="minorHAnsi"/>
        </w:rPr>
        <w:t>The activity within this category reflects the running of the business, in terms of core support services and academic teaching and learning. The expenses related to operational activity are fund</w:t>
      </w:r>
      <w:r w:rsidR="008617B6">
        <w:rPr>
          <w:rFonts w:cstheme="minorHAnsi"/>
        </w:rPr>
        <w:t>ed</w:t>
      </w:r>
      <w:r w:rsidRPr="00EE2B3C">
        <w:rPr>
          <w:rFonts w:cstheme="minorHAnsi"/>
        </w:rPr>
        <w:t xml:space="preserve"> from Government grants-CGS, student fees - HECS, International and Domestic Fee Paying, as well as other untied funding sources, such as investment returns, commercial revenues and miscellaneous fees and charges.</w:t>
      </w:r>
    </w:p>
    <w:p w14:paraId="3A3C76DC" w14:textId="77777777" w:rsidR="003F2D54" w:rsidRDefault="003F2D54" w:rsidP="00EE2B3C">
      <w:pPr>
        <w:pStyle w:val="ListParagraph"/>
        <w:spacing w:before="240" w:after="240"/>
        <w:ind w:left="0"/>
        <w:rPr>
          <w:rFonts w:cstheme="minorHAnsi"/>
        </w:rPr>
      </w:pPr>
    </w:p>
    <w:p w14:paraId="509D6379" w14:textId="158D281D" w:rsidR="00726396" w:rsidRPr="00EE2B3C" w:rsidRDefault="00726396" w:rsidP="00EE2B3C">
      <w:pPr>
        <w:pStyle w:val="ListParagraph"/>
        <w:ind w:left="0"/>
        <w:rPr>
          <w:rFonts w:cstheme="minorHAnsi"/>
        </w:rPr>
      </w:pPr>
      <w:r w:rsidRPr="00EE2B3C">
        <w:rPr>
          <w:rFonts w:cstheme="minorHAnsi"/>
        </w:rPr>
        <w:t xml:space="preserve">Requests to increase </w:t>
      </w:r>
      <w:r w:rsidR="00E3236E">
        <w:rPr>
          <w:rFonts w:cstheme="minorHAnsi"/>
        </w:rPr>
        <w:t xml:space="preserve">expense </w:t>
      </w:r>
      <w:r w:rsidRPr="00EE2B3C">
        <w:rPr>
          <w:rFonts w:cstheme="minorHAnsi"/>
        </w:rPr>
        <w:t xml:space="preserve">allocations of operating forecasts at a School </w:t>
      </w:r>
      <w:r w:rsidR="00E3236E">
        <w:rPr>
          <w:rFonts w:cstheme="minorHAnsi"/>
        </w:rPr>
        <w:t xml:space="preserve">or </w:t>
      </w:r>
      <w:r w:rsidRPr="00EE2B3C">
        <w:rPr>
          <w:rFonts w:cstheme="minorHAnsi"/>
        </w:rPr>
        <w:t xml:space="preserve">Divisional level </w:t>
      </w:r>
      <w:r w:rsidR="00E3236E">
        <w:rPr>
          <w:rFonts w:cstheme="minorHAnsi"/>
        </w:rPr>
        <w:t>can only be</w:t>
      </w:r>
      <w:r w:rsidRPr="00EE2B3C">
        <w:rPr>
          <w:rFonts w:cstheme="minorHAnsi"/>
        </w:rPr>
        <w:t xml:space="preserve"> approved by the V</w:t>
      </w:r>
      <w:r w:rsidR="0011182D">
        <w:rPr>
          <w:rFonts w:cstheme="minorHAnsi"/>
        </w:rPr>
        <w:t>ice-</w:t>
      </w:r>
      <w:r w:rsidRPr="00EE2B3C">
        <w:rPr>
          <w:rFonts w:cstheme="minorHAnsi"/>
        </w:rPr>
        <w:t>C</w:t>
      </w:r>
      <w:r w:rsidR="0011182D">
        <w:rPr>
          <w:rFonts w:cstheme="minorHAnsi"/>
        </w:rPr>
        <w:t>hancellor</w:t>
      </w:r>
      <w:r w:rsidR="00E3236E">
        <w:rPr>
          <w:rFonts w:cstheme="minorHAnsi"/>
        </w:rPr>
        <w:t>.</w:t>
      </w:r>
    </w:p>
    <w:p w14:paraId="013EF5FF" w14:textId="25252214" w:rsidR="00726396" w:rsidRPr="004E51D8" w:rsidRDefault="00726396" w:rsidP="004E51D8">
      <w:pPr>
        <w:rPr>
          <w:b/>
          <w:i/>
        </w:rPr>
      </w:pPr>
      <w:r w:rsidRPr="004E51D8">
        <w:rPr>
          <w:b/>
          <w:i/>
        </w:rPr>
        <w:t>Strategic Initiatives</w:t>
      </w:r>
    </w:p>
    <w:p w14:paraId="676FD90D" w14:textId="734866AC" w:rsidR="00726396" w:rsidRPr="00EE2B3C" w:rsidRDefault="00726396" w:rsidP="00EE2B3C">
      <w:pPr>
        <w:pStyle w:val="ListParagraph"/>
        <w:ind w:left="0"/>
        <w:rPr>
          <w:rFonts w:cstheme="minorHAnsi"/>
        </w:rPr>
      </w:pPr>
      <w:r w:rsidRPr="00EE2B3C">
        <w:rPr>
          <w:rFonts w:cstheme="minorHAnsi"/>
        </w:rPr>
        <w:t xml:space="preserve">This category reflects initiatives that are strategic in nature and for a defined period. </w:t>
      </w:r>
    </w:p>
    <w:p w14:paraId="48E6C860" w14:textId="77777777" w:rsidR="00726396" w:rsidRPr="00EE2B3C" w:rsidRDefault="00726396" w:rsidP="00EE2B3C">
      <w:pPr>
        <w:pStyle w:val="ListParagraph"/>
        <w:ind w:left="0"/>
        <w:rPr>
          <w:rFonts w:cstheme="minorHAnsi"/>
        </w:rPr>
      </w:pPr>
    </w:p>
    <w:p w14:paraId="58A1EB75" w14:textId="3B97BF8F" w:rsidR="00726396" w:rsidRPr="00EE2B3C" w:rsidRDefault="00726396" w:rsidP="00EE2B3C">
      <w:pPr>
        <w:pStyle w:val="ListParagraph"/>
        <w:ind w:left="0"/>
        <w:rPr>
          <w:rFonts w:cstheme="minorHAnsi"/>
        </w:rPr>
      </w:pPr>
      <w:r w:rsidRPr="00EE2B3C">
        <w:rPr>
          <w:rFonts w:cstheme="minorHAnsi"/>
        </w:rPr>
        <w:t xml:space="preserve">SI projects are assigned to a specific business unit, who is accountable for the delivery and reporting of the project.  These projects are usually approved for a defined period and can be over multiple years. Funding can be moved from year to year if the program of work requires it, however any requirement for additional total project funding can only be approved by the </w:t>
      </w:r>
      <w:r w:rsidR="0011182D" w:rsidRPr="0011182D">
        <w:rPr>
          <w:rFonts w:cstheme="minorHAnsi"/>
        </w:rPr>
        <w:t>Vice-Chancellor</w:t>
      </w:r>
      <w:r w:rsidR="002E13F2">
        <w:rPr>
          <w:rFonts w:cstheme="minorHAnsi"/>
        </w:rPr>
        <w:t>.</w:t>
      </w:r>
    </w:p>
    <w:p w14:paraId="56D2C683" w14:textId="77777777" w:rsidR="00726396" w:rsidRPr="00EE2B3C" w:rsidRDefault="00726396" w:rsidP="00EE2B3C">
      <w:pPr>
        <w:pStyle w:val="ListParagraph"/>
        <w:ind w:left="0"/>
        <w:rPr>
          <w:rFonts w:cstheme="minorHAnsi"/>
        </w:rPr>
      </w:pPr>
    </w:p>
    <w:p w14:paraId="6F1675B7" w14:textId="5F7FCE07" w:rsidR="00726396" w:rsidRPr="00EE2B3C" w:rsidRDefault="00726396" w:rsidP="00EE2B3C">
      <w:pPr>
        <w:pStyle w:val="ListParagraph"/>
        <w:ind w:left="0"/>
        <w:rPr>
          <w:rFonts w:cstheme="minorHAnsi"/>
        </w:rPr>
      </w:pPr>
      <w:r w:rsidRPr="00EE2B3C">
        <w:rPr>
          <w:rFonts w:cstheme="minorHAnsi"/>
        </w:rPr>
        <w:lastRenderedPageBreak/>
        <w:t>Once the project is finalised, the project will either end or the program of works become e</w:t>
      </w:r>
      <w:r w:rsidR="0011182D">
        <w:rPr>
          <w:rFonts w:cstheme="minorHAnsi"/>
        </w:rPr>
        <w:t xml:space="preserve">mbedded in Operating Activity. </w:t>
      </w:r>
    </w:p>
    <w:p w14:paraId="0E716077" w14:textId="77777777" w:rsidR="00726396" w:rsidRPr="004E51D8" w:rsidRDefault="00726396" w:rsidP="004E51D8">
      <w:pPr>
        <w:rPr>
          <w:b/>
          <w:i/>
        </w:rPr>
      </w:pPr>
      <w:r w:rsidRPr="004E51D8">
        <w:rPr>
          <w:b/>
          <w:i/>
        </w:rPr>
        <w:t>University Wide Activity</w:t>
      </w:r>
    </w:p>
    <w:p w14:paraId="2E8E5BBF" w14:textId="5DD2B5C3" w:rsidR="00726396" w:rsidRPr="00EE2B3C" w:rsidRDefault="00726396" w:rsidP="00EE2B3C">
      <w:pPr>
        <w:pStyle w:val="ListParagraph"/>
        <w:ind w:left="0"/>
        <w:rPr>
          <w:rFonts w:cstheme="minorHAnsi"/>
        </w:rPr>
      </w:pPr>
      <w:r w:rsidRPr="00EE2B3C">
        <w:rPr>
          <w:rFonts w:cstheme="minorHAnsi"/>
        </w:rPr>
        <w:t xml:space="preserve">This category incorporates whole of University overhead costs and activity. This category includes building and grounds costs including leasing, international agent’s commissions, bank fees, corporate IT costs, and other overhead ‘cross-organisational’ costs. The amount of funding allocated to each item is approved through the annual budget and rolling quarterly forecasts reviews, by the </w:t>
      </w:r>
      <w:r w:rsidR="0011182D" w:rsidRPr="00EE2B3C">
        <w:rPr>
          <w:rFonts w:cstheme="minorHAnsi"/>
        </w:rPr>
        <w:t>V</w:t>
      </w:r>
      <w:r w:rsidR="0011182D">
        <w:rPr>
          <w:rFonts w:cstheme="minorHAnsi"/>
        </w:rPr>
        <w:t>ice-</w:t>
      </w:r>
      <w:r w:rsidR="0011182D" w:rsidRPr="00EE2B3C">
        <w:rPr>
          <w:rFonts w:cstheme="minorHAnsi"/>
        </w:rPr>
        <w:t>C</w:t>
      </w:r>
      <w:r w:rsidR="0011182D">
        <w:rPr>
          <w:rFonts w:cstheme="minorHAnsi"/>
        </w:rPr>
        <w:t xml:space="preserve">hancellor. </w:t>
      </w:r>
      <w:r w:rsidRPr="00EE2B3C">
        <w:rPr>
          <w:rFonts w:cstheme="minorHAnsi"/>
        </w:rPr>
        <w:t xml:space="preserve">The various line items in this category are assigned to business units, who are responsible for the delivery of the associated activity. Any requests for additional funding for individual items can only be approval by the </w:t>
      </w:r>
      <w:r w:rsidR="0011182D" w:rsidRPr="00EE2B3C">
        <w:rPr>
          <w:rFonts w:cstheme="minorHAnsi"/>
        </w:rPr>
        <w:t>V</w:t>
      </w:r>
      <w:r w:rsidR="0011182D">
        <w:rPr>
          <w:rFonts w:cstheme="minorHAnsi"/>
        </w:rPr>
        <w:t>ice-</w:t>
      </w:r>
      <w:r w:rsidR="0011182D" w:rsidRPr="00EE2B3C">
        <w:rPr>
          <w:rFonts w:cstheme="minorHAnsi"/>
        </w:rPr>
        <w:t>C</w:t>
      </w:r>
      <w:r w:rsidR="0011182D">
        <w:rPr>
          <w:rFonts w:cstheme="minorHAnsi"/>
        </w:rPr>
        <w:t>hancellor</w:t>
      </w:r>
      <w:r w:rsidRPr="00EE2B3C">
        <w:rPr>
          <w:rFonts w:cstheme="minorHAnsi"/>
        </w:rPr>
        <w:t>.</w:t>
      </w:r>
    </w:p>
    <w:p w14:paraId="2967D4E7" w14:textId="68B8376D" w:rsidR="00726396" w:rsidRPr="004E51D8" w:rsidRDefault="003F2D54" w:rsidP="004E51D8">
      <w:pPr>
        <w:rPr>
          <w:b/>
          <w:i/>
        </w:rPr>
      </w:pPr>
      <w:r w:rsidRPr="004E51D8">
        <w:rPr>
          <w:b/>
          <w:i/>
        </w:rPr>
        <w:t xml:space="preserve">External or </w:t>
      </w:r>
      <w:r w:rsidR="00726396" w:rsidRPr="004E51D8">
        <w:rPr>
          <w:b/>
          <w:i/>
        </w:rPr>
        <w:t>Tied Funding</w:t>
      </w:r>
    </w:p>
    <w:p w14:paraId="0F5F7C0F" w14:textId="7793F3BF" w:rsidR="00726396" w:rsidRPr="00EE2B3C" w:rsidRDefault="00726396" w:rsidP="00EE2B3C">
      <w:pPr>
        <w:pStyle w:val="ListParagraph"/>
        <w:ind w:left="0"/>
        <w:rPr>
          <w:rFonts w:cstheme="minorHAnsi"/>
        </w:rPr>
      </w:pPr>
      <w:r w:rsidRPr="00EE2B3C">
        <w:rPr>
          <w:rFonts w:cstheme="minorHAnsi"/>
        </w:rPr>
        <w:t xml:space="preserve">This funding category relates to activity that is ‘specifically funded’, excluding Research. This incorporates, specific donations, government based specific funded programs, and any other externally funded specific activity. This activity can occur across all business units of the University and over multiple years. Specific project codes are set up at a business unit level to manage these funds over the approved period. Ordinarily any requirement for additional funding is reviewed/negotiated with the external party. If additional funding is required from the University, this can only be approved by the </w:t>
      </w:r>
      <w:r w:rsidR="0011182D" w:rsidRPr="0011182D">
        <w:rPr>
          <w:rFonts w:cstheme="minorHAnsi"/>
        </w:rPr>
        <w:t>Vice-Chancellor</w:t>
      </w:r>
      <w:r w:rsidRPr="0011182D">
        <w:rPr>
          <w:rFonts w:cstheme="minorHAnsi"/>
        </w:rPr>
        <w:t>.</w:t>
      </w:r>
    </w:p>
    <w:p w14:paraId="3F0299C2" w14:textId="77777777" w:rsidR="00726396" w:rsidRPr="004E51D8" w:rsidRDefault="00726396" w:rsidP="004E51D8">
      <w:pPr>
        <w:rPr>
          <w:b/>
          <w:i/>
        </w:rPr>
      </w:pPr>
      <w:r w:rsidRPr="004E51D8">
        <w:rPr>
          <w:b/>
          <w:i/>
        </w:rPr>
        <w:t>Research Funding</w:t>
      </w:r>
    </w:p>
    <w:p w14:paraId="75752286" w14:textId="4D762487" w:rsidR="00E53C86" w:rsidRDefault="00726396" w:rsidP="00EE2B3C">
      <w:pPr>
        <w:pStyle w:val="ListParagraph"/>
        <w:ind w:left="0"/>
        <w:rPr>
          <w:rFonts w:cstheme="minorHAnsi"/>
        </w:rPr>
      </w:pPr>
      <w:r w:rsidRPr="00EE2B3C">
        <w:rPr>
          <w:rFonts w:cstheme="minorHAnsi"/>
        </w:rPr>
        <w:t xml:space="preserve">This </w:t>
      </w:r>
      <w:r w:rsidR="00096C35">
        <w:rPr>
          <w:rFonts w:cstheme="minorHAnsi"/>
        </w:rPr>
        <w:t>expense</w:t>
      </w:r>
      <w:r w:rsidRPr="00EE2B3C">
        <w:rPr>
          <w:rFonts w:cstheme="minorHAnsi"/>
        </w:rPr>
        <w:t xml:space="preserve"> category is split into 2 components. Internal University research</w:t>
      </w:r>
      <w:r w:rsidR="00096C35">
        <w:rPr>
          <w:rFonts w:cstheme="minorHAnsi"/>
        </w:rPr>
        <w:t xml:space="preserve"> expenses</w:t>
      </w:r>
      <w:r w:rsidRPr="00EE2B3C">
        <w:rPr>
          <w:rFonts w:cstheme="minorHAnsi"/>
        </w:rPr>
        <w:t xml:space="preserve"> and External/Government funded research. The </w:t>
      </w:r>
      <w:r w:rsidR="000B02A1">
        <w:rPr>
          <w:rFonts w:cstheme="minorHAnsi"/>
        </w:rPr>
        <w:t>E</w:t>
      </w:r>
      <w:r w:rsidRPr="00EE2B3C">
        <w:rPr>
          <w:rFonts w:cstheme="minorHAnsi"/>
        </w:rPr>
        <w:t>xternal/</w:t>
      </w:r>
      <w:r w:rsidR="000B02A1">
        <w:rPr>
          <w:rFonts w:cstheme="minorHAnsi"/>
        </w:rPr>
        <w:t>G</w:t>
      </w:r>
      <w:r w:rsidRPr="00EE2B3C">
        <w:rPr>
          <w:rFonts w:cstheme="minorHAnsi"/>
        </w:rPr>
        <w:t xml:space="preserve">overnment funded research is ordinarily for specific research projects and managed accordingly. Internal University research </w:t>
      </w:r>
      <w:r w:rsidR="00096C35">
        <w:rPr>
          <w:rFonts w:cstheme="minorHAnsi"/>
        </w:rPr>
        <w:t xml:space="preserve">expense </w:t>
      </w:r>
      <w:r w:rsidRPr="00EE2B3C">
        <w:rPr>
          <w:rFonts w:cstheme="minorHAnsi"/>
        </w:rPr>
        <w:t xml:space="preserve">is funded from general student teaching fees, other untied sources, such as commercial revenue, investment revenue and miscellaneous fees and charges. The allocation of the internally funded research is approved by the </w:t>
      </w:r>
      <w:r w:rsidR="0011182D" w:rsidRPr="00EE2B3C">
        <w:rPr>
          <w:rFonts w:cstheme="minorHAnsi"/>
        </w:rPr>
        <w:t>V</w:t>
      </w:r>
      <w:r w:rsidR="0011182D">
        <w:rPr>
          <w:rFonts w:cstheme="minorHAnsi"/>
        </w:rPr>
        <w:t>ice-</w:t>
      </w:r>
      <w:r w:rsidR="0011182D" w:rsidRPr="00EE2B3C">
        <w:rPr>
          <w:rFonts w:cstheme="minorHAnsi"/>
        </w:rPr>
        <w:t>C</w:t>
      </w:r>
      <w:r w:rsidR="0011182D">
        <w:rPr>
          <w:rFonts w:cstheme="minorHAnsi"/>
        </w:rPr>
        <w:t xml:space="preserve">hancellor </w:t>
      </w:r>
      <w:r w:rsidRPr="00EE2B3C">
        <w:rPr>
          <w:rFonts w:cstheme="minorHAnsi"/>
        </w:rPr>
        <w:t xml:space="preserve">during the annual budget process and the rolling quarterly forecast reviews. Any additional internally funded research </w:t>
      </w:r>
      <w:r w:rsidR="00096C35">
        <w:rPr>
          <w:rFonts w:cstheme="minorHAnsi"/>
        </w:rPr>
        <w:t>expenses</w:t>
      </w:r>
      <w:r w:rsidRPr="00EE2B3C">
        <w:rPr>
          <w:rFonts w:cstheme="minorHAnsi"/>
        </w:rPr>
        <w:t xml:space="preserve"> can only be approved by the </w:t>
      </w:r>
      <w:r w:rsidR="0011182D" w:rsidRPr="00EE2B3C">
        <w:rPr>
          <w:rFonts w:cstheme="minorHAnsi"/>
        </w:rPr>
        <w:t>V</w:t>
      </w:r>
      <w:r w:rsidR="0011182D">
        <w:rPr>
          <w:rFonts w:cstheme="minorHAnsi"/>
        </w:rPr>
        <w:t>ice-</w:t>
      </w:r>
      <w:r w:rsidR="0011182D" w:rsidRPr="00EE2B3C">
        <w:rPr>
          <w:rFonts w:cstheme="minorHAnsi"/>
        </w:rPr>
        <w:t>C</w:t>
      </w:r>
      <w:r w:rsidR="0011182D">
        <w:rPr>
          <w:rFonts w:cstheme="minorHAnsi"/>
        </w:rPr>
        <w:t>hancellor</w:t>
      </w:r>
      <w:r w:rsidRPr="00EE2B3C">
        <w:rPr>
          <w:rFonts w:cstheme="minorHAnsi"/>
        </w:rPr>
        <w:t>.</w:t>
      </w:r>
    </w:p>
    <w:p w14:paraId="7CA86F29" w14:textId="791446C8" w:rsidR="003F2D54" w:rsidRPr="004E51D8" w:rsidRDefault="003F2D54" w:rsidP="004E51D8">
      <w:pPr>
        <w:rPr>
          <w:b/>
          <w:i/>
        </w:rPr>
      </w:pPr>
      <w:r w:rsidRPr="004E51D8">
        <w:rPr>
          <w:b/>
          <w:i/>
        </w:rPr>
        <w:t>Corpus Fund</w:t>
      </w:r>
      <w:r w:rsidR="00F34ABF">
        <w:rPr>
          <w:b/>
          <w:i/>
        </w:rPr>
        <w:t xml:space="preserve"> Initiative</w:t>
      </w:r>
      <w:r w:rsidRPr="004E51D8">
        <w:rPr>
          <w:b/>
          <w:i/>
        </w:rPr>
        <w:t>s</w:t>
      </w:r>
    </w:p>
    <w:p w14:paraId="2228E389" w14:textId="391406AA" w:rsidR="0011182D" w:rsidRDefault="00020946" w:rsidP="00E53C86">
      <w:pPr>
        <w:rPr>
          <w:rFonts w:cstheme="minorHAnsi"/>
        </w:rPr>
      </w:pPr>
      <w:r>
        <w:rPr>
          <w:rFonts w:cstheme="minorHAnsi"/>
        </w:rPr>
        <w:t xml:space="preserve">This expense category relates to key strategic projects that are targeted towards bringing transformational change to the University’s operations. Funding is provided directly from the annual returns generated from the investment of University’s corpus funds. Requests for new or additional funding can only be approved by the </w:t>
      </w:r>
      <w:r w:rsidRPr="00287DBE">
        <w:rPr>
          <w:rFonts w:cstheme="minorHAnsi"/>
        </w:rPr>
        <w:t>Vice-Chan</w:t>
      </w:r>
      <w:r w:rsidR="00EF78EC">
        <w:rPr>
          <w:rFonts w:cstheme="minorHAnsi"/>
        </w:rPr>
        <w:t>cellor</w:t>
      </w:r>
      <w:r w:rsidRPr="00287DBE">
        <w:rPr>
          <w:rFonts w:cstheme="minorHAnsi"/>
        </w:rPr>
        <w:t>.</w:t>
      </w:r>
    </w:p>
    <w:p w14:paraId="036751F9" w14:textId="5816FA59" w:rsidR="00F34ABF" w:rsidRPr="00F5505B" w:rsidRDefault="00F34ABF" w:rsidP="00E53C86">
      <w:pPr>
        <w:rPr>
          <w:b/>
          <w:i/>
        </w:rPr>
      </w:pPr>
      <w:r w:rsidRPr="00F5505B">
        <w:rPr>
          <w:b/>
          <w:i/>
        </w:rPr>
        <w:t>Property Expense</w:t>
      </w:r>
    </w:p>
    <w:p w14:paraId="048F1BF3" w14:textId="6B0C4CD4" w:rsidR="00F34ABF" w:rsidRDefault="00F34ABF" w:rsidP="00E53C86">
      <w:pPr>
        <w:rPr>
          <w:rFonts w:cstheme="minorHAnsi"/>
        </w:rPr>
      </w:pPr>
      <w:r>
        <w:rPr>
          <w:rFonts w:cstheme="minorHAnsi"/>
        </w:rPr>
        <w:t xml:space="preserve">This expense category relates to all capital and infrastructure projects including Western Growth. </w:t>
      </w:r>
      <w:r w:rsidR="000140FB">
        <w:rPr>
          <w:rFonts w:cstheme="minorHAnsi"/>
        </w:rPr>
        <w:t>As these projects do not relate to the core operating activity of the University, they do not form part of the University’s Operating Result. Rather, all revenue and expenditure from such activity is reported below the Operating Result and is reflected in the Net Consolidated Result of the University.</w:t>
      </w:r>
    </w:p>
    <w:p w14:paraId="32406D2D" w14:textId="2EAEFA30" w:rsidR="0011182D" w:rsidRDefault="0011182D" w:rsidP="00E53C86">
      <w:pPr>
        <w:rPr>
          <w:rFonts w:cstheme="minorHAnsi"/>
        </w:rPr>
      </w:pPr>
    </w:p>
    <w:p w14:paraId="09C0D470" w14:textId="45A28DBA" w:rsidR="008F345F" w:rsidRDefault="008F345F" w:rsidP="00E53C86">
      <w:pPr>
        <w:rPr>
          <w:rFonts w:cstheme="minorHAnsi"/>
        </w:rPr>
      </w:pPr>
    </w:p>
    <w:p w14:paraId="0823E587" w14:textId="21C4C1F5" w:rsidR="008F345F" w:rsidRDefault="008F345F" w:rsidP="00E53C86">
      <w:pPr>
        <w:rPr>
          <w:rFonts w:cstheme="minorHAnsi"/>
        </w:rPr>
      </w:pPr>
    </w:p>
    <w:p w14:paraId="1451884F" w14:textId="77777777" w:rsidR="008F345F" w:rsidRDefault="008F345F" w:rsidP="00E53C86">
      <w:pPr>
        <w:rPr>
          <w:rFonts w:cstheme="minorHAnsi"/>
        </w:rPr>
      </w:pPr>
    </w:p>
    <w:p w14:paraId="6FF04FF1" w14:textId="77777777" w:rsidR="009A7576" w:rsidRPr="0001584B" w:rsidRDefault="009A7576" w:rsidP="0001584B">
      <w:pPr>
        <w:pStyle w:val="Heading1"/>
        <w:numPr>
          <w:ilvl w:val="2"/>
          <w:numId w:val="14"/>
        </w:numPr>
        <w:tabs>
          <w:tab w:val="left" w:pos="426"/>
          <w:tab w:val="left" w:pos="567"/>
        </w:tabs>
        <w:ind w:left="426" w:hanging="426"/>
        <w:rPr>
          <w:rFonts w:asciiTheme="minorHAnsi" w:hAnsiTheme="minorHAnsi" w:cstheme="minorHAnsi"/>
          <w:b/>
          <w:color w:val="000000" w:themeColor="text1"/>
          <w:sz w:val="24"/>
        </w:rPr>
      </w:pPr>
      <w:bookmarkStart w:id="24" w:name="_Toc41434785"/>
      <w:bookmarkStart w:id="25" w:name="_Toc41434786"/>
      <w:bookmarkStart w:id="26" w:name="_Toc41434787"/>
      <w:bookmarkStart w:id="27" w:name="_Toc41434789"/>
      <w:bookmarkStart w:id="28" w:name="_Toc41434790"/>
      <w:bookmarkStart w:id="29" w:name="_Toc41434791"/>
      <w:bookmarkStart w:id="30" w:name="_Toc41434796"/>
      <w:bookmarkStart w:id="31" w:name="_Toc41434797"/>
      <w:bookmarkStart w:id="32" w:name="_Toc88049673"/>
      <w:bookmarkEnd w:id="24"/>
      <w:bookmarkEnd w:id="25"/>
      <w:bookmarkEnd w:id="26"/>
      <w:bookmarkEnd w:id="27"/>
      <w:bookmarkEnd w:id="28"/>
      <w:bookmarkEnd w:id="29"/>
      <w:bookmarkEnd w:id="30"/>
      <w:bookmarkEnd w:id="31"/>
      <w:r w:rsidRPr="0001584B">
        <w:rPr>
          <w:rFonts w:asciiTheme="minorHAnsi" w:hAnsiTheme="minorHAnsi" w:cstheme="minorHAnsi"/>
          <w:b/>
          <w:color w:val="000000" w:themeColor="text1"/>
          <w:sz w:val="24"/>
        </w:rPr>
        <w:lastRenderedPageBreak/>
        <w:t>Cash Management</w:t>
      </w:r>
      <w:bookmarkEnd w:id="32"/>
    </w:p>
    <w:p w14:paraId="7137D2EC" w14:textId="72AE225E" w:rsidR="00E04AF0" w:rsidRPr="00754533" w:rsidRDefault="00E04AF0" w:rsidP="00E04AF0">
      <w:pPr>
        <w:rPr>
          <w:rFonts w:cstheme="minorHAnsi"/>
        </w:rPr>
      </w:pPr>
      <w:r w:rsidRPr="00754533">
        <w:rPr>
          <w:rFonts w:cstheme="minorHAnsi"/>
        </w:rPr>
        <w:t xml:space="preserve">Cash Management is the process of understanding and analysing the University’s actual and forecast revenue and cost drivers to ensure the University has sufficient funds to meet its financial obligations when they fall due.  </w:t>
      </w:r>
    </w:p>
    <w:p w14:paraId="05A3AA0A" w14:textId="77777777" w:rsidR="00E04AF0" w:rsidRPr="00754533" w:rsidRDefault="00E04AF0" w:rsidP="00E04AF0">
      <w:pPr>
        <w:rPr>
          <w:rFonts w:cstheme="minorHAnsi"/>
        </w:rPr>
      </w:pPr>
      <w:r w:rsidRPr="00754533">
        <w:rPr>
          <w:rFonts w:cstheme="minorHAnsi"/>
        </w:rPr>
        <w:t>Robust cash forecasting is the cornerstone of effective liquidity management.  The Treasury Office maintains a Cash Flow Forecast Model to determine the amount of funding required to maintain liquidity by consolidating forecasts of expected cash inflows and comparing them with forecasts of expected cash outflows.</w:t>
      </w:r>
    </w:p>
    <w:p w14:paraId="72BEF04F" w14:textId="1114D011" w:rsidR="00E04AF0" w:rsidRPr="00754533" w:rsidRDefault="00E04AF0" w:rsidP="00E04AF0">
      <w:pPr>
        <w:rPr>
          <w:rFonts w:cstheme="minorHAnsi"/>
        </w:rPr>
      </w:pPr>
      <w:r w:rsidRPr="00754533">
        <w:rPr>
          <w:rFonts w:cstheme="minorHAnsi"/>
        </w:rPr>
        <w:t>On the basis of the forecast cash surpluses or deficits</w:t>
      </w:r>
      <w:r w:rsidR="009E32FC">
        <w:rPr>
          <w:rFonts w:cstheme="minorHAnsi"/>
        </w:rPr>
        <w:t>,</w:t>
      </w:r>
      <w:r w:rsidRPr="00754533">
        <w:rPr>
          <w:rFonts w:cstheme="minorHAnsi"/>
        </w:rPr>
        <w:t xml:space="preserve"> decisions can be made as to what borrowings or investments to make over what time horizon.  It is important that the University does not hold excessive cash balances in bank accounts which could be earning better investment yields e.g. term deposits.</w:t>
      </w:r>
    </w:p>
    <w:p w14:paraId="22160D1F" w14:textId="77777777" w:rsidR="00754533" w:rsidRDefault="00754533" w:rsidP="00E53C86">
      <w:pPr>
        <w:pStyle w:val="ListParagraph"/>
        <w:ind w:left="567"/>
        <w:rPr>
          <w:rFonts w:cstheme="minorHAnsi"/>
        </w:rPr>
      </w:pPr>
    </w:p>
    <w:p w14:paraId="43023301" w14:textId="015685B0" w:rsidR="00754533" w:rsidRPr="001F5C2B" w:rsidRDefault="00754533" w:rsidP="0001584B">
      <w:pPr>
        <w:pStyle w:val="Heading1"/>
        <w:numPr>
          <w:ilvl w:val="1"/>
          <w:numId w:val="14"/>
        </w:numPr>
        <w:ind w:left="426"/>
        <w:rPr>
          <w:rFonts w:asciiTheme="minorHAnsi" w:hAnsiTheme="minorHAnsi"/>
          <w:b/>
          <w:color w:val="000000" w:themeColor="text1"/>
          <w:sz w:val="24"/>
        </w:rPr>
      </w:pPr>
      <w:bookmarkStart w:id="33" w:name="_Toc88049674"/>
      <w:r w:rsidRPr="001F5C2B">
        <w:rPr>
          <w:rFonts w:asciiTheme="minorHAnsi" w:hAnsiTheme="minorHAnsi"/>
          <w:b/>
          <w:color w:val="000000" w:themeColor="text1"/>
          <w:sz w:val="24"/>
        </w:rPr>
        <w:t>Govern</w:t>
      </w:r>
      <w:r w:rsidR="003F2D54">
        <w:rPr>
          <w:rFonts w:asciiTheme="minorHAnsi" w:hAnsiTheme="minorHAnsi"/>
          <w:b/>
          <w:color w:val="000000" w:themeColor="text1"/>
          <w:sz w:val="24"/>
        </w:rPr>
        <w:t>ance</w:t>
      </w:r>
      <w:bookmarkEnd w:id="33"/>
      <w:r w:rsidRPr="001F5C2B">
        <w:rPr>
          <w:rFonts w:asciiTheme="minorHAnsi" w:hAnsiTheme="minorHAnsi"/>
          <w:b/>
          <w:color w:val="000000" w:themeColor="text1"/>
          <w:sz w:val="24"/>
        </w:rPr>
        <w:t xml:space="preserve"> </w:t>
      </w:r>
    </w:p>
    <w:p w14:paraId="466B97E9" w14:textId="43F1A9C0" w:rsidR="00754533" w:rsidRPr="00754533" w:rsidRDefault="004C624F" w:rsidP="00754533">
      <w:pPr>
        <w:autoSpaceDE w:val="0"/>
        <w:autoSpaceDN w:val="0"/>
        <w:adjustRightInd w:val="0"/>
        <w:spacing w:before="100" w:after="100" w:line="240" w:lineRule="auto"/>
        <w:rPr>
          <w:rFonts w:cstheme="minorHAnsi"/>
        </w:rPr>
      </w:pPr>
      <w:r>
        <w:rPr>
          <w:rFonts w:cstheme="minorHAnsi"/>
        </w:rPr>
        <w:t>The 3</w:t>
      </w:r>
      <w:r w:rsidRPr="00020946">
        <w:rPr>
          <w:rFonts w:cstheme="minorHAnsi"/>
          <w:vertAlign w:val="superscript"/>
        </w:rPr>
        <w:t>rd</w:t>
      </w:r>
      <w:r>
        <w:rPr>
          <w:rFonts w:cstheme="minorHAnsi"/>
        </w:rPr>
        <w:t xml:space="preserve"> core component of the Financial Framework is </w:t>
      </w:r>
      <w:r w:rsidR="00754533" w:rsidRPr="00754533">
        <w:rPr>
          <w:rFonts w:cstheme="minorHAnsi"/>
        </w:rPr>
        <w:t>Governance</w:t>
      </w:r>
      <w:r>
        <w:rPr>
          <w:rFonts w:cstheme="minorHAnsi"/>
        </w:rPr>
        <w:t xml:space="preserve">. </w:t>
      </w:r>
      <w:r w:rsidR="00E53CF3">
        <w:rPr>
          <w:rFonts w:cstheme="minorHAnsi"/>
        </w:rPr>
        <w:t xml:space="preserve">In relation to the budget and forecast process governance is concerned with the </w:t>
      </w:r>
      <w:r w:rsidR="00406F00">
        <w:rPr>
          <w:rFonts w:cstheme="minorHAnsi"/>
        </w:rPr>
        <w:t>process of approv</w:t>
      </w:r>
      <w:r>
        <w:rPr>
          <w:rFonts w:cstheme="minorHAnsi"/>
        </w:rPr>
        <w:t>ing</w:t>
      </w:r>
      <w:r w:rsidR="00406F00">
        <w:rPr>
          <w:rFonts w:cstheme="minorHAnsi"/>
        </w:rPr>
        <w:t xml:space="preserve"> and monitoring </w:t>
      </w:r>
      <w:r w:rsidR="00565292">
        <w:rPr>
          <w:rFonts w:cstheme="minorHAnsi"/>
        </w:rPr>
        <w:t xml:space="preserve">the </w:t>
      </w:r>
      <w:r w:rsidR="00E53CF3">
        <w:rPr>
          <w:rFonts w:cstheme="minorHAnsi"/>
        </w:rPr>
        <w:t xml:space="preserve">plan and the </w:t>
      </w:r>
      <w:r w:rsidR="00754533" w:rsidRPr="00754533">
        <w:rPr>
          <w:rFonts w:cstheme="minorHAnsi"/>
        </w:rPr>
        <w:t>funding</w:t>
      </w:r>
      <w:r w:rsidR="00E53CF3">
        <w:rPr>
          <w:rFonts w:cstheme="minorHAnsi"/>
        </w:rPr>
        <w:t xml:space="preserve"> (source and distribution of funds)</w:t>
      </w:r>
      <w:r w:rsidR="00406F00">
        <w:rPr>
          <w:rFonts w:cstheme="minorHAnsi"/>
        </w:rPr>
        <w:t>.</w:t>
      </w:r>
      <w:r w:rsidR="00754533" w:rsidRPr="00754533">
        <w:rPr>
          <w:rFonts w:cstheme="minorHAnsi"/>
        </w:rPr>
        <w:t xml:space="preserve"> </w:t>
      </w:r>
    </w:p>
    <w:p w14:paraId="28AFAAB9" w14:textId="4077037B" w:rsidR="00754533" w:rsidRPr="00754533" w:rsidRDefault="00754533" w:rsidP="00754533">
      <w:pPr>
        <w:autoSpaceDE w:val="0"/>
        <w:autoSpaceDN w:val="0"/>
        <w:adjustRightInd w:val="0"/>
        <w:spacing w:before="100" w:after="100" w:line="240" w:lineRule="auto"/>
        <w:rPr>
          <w:rFonts w:cstheme="minorHAnsi"/>
        </w:rPr>
      </w:pPr>
      <w:r w:rsidRPr="00754533">
        <w:rPr>
          <w:rFonts w:cstheme="minorHAnsi"/>
        </w:rPr>
        <w:t>There are three main components to the Govern</w:t>
      </w:r>
      <w:r w:rsidR="003F2D54">
        <w:rPr>
          <w:rFonts w:cstheme="minorHAnsi"/>
        </w:rPr>
        <w:t xml:space="preserve">ance </w:t>
      </w:r>
      <w:r w:rsidRPr="00754533">
        <w:rPr>
          <w:rFonts w:cstheme="minorHAnsi"/>
        </w:rPr>
        <w:t xml:space="preserve">process: </w:t>
      </w:r>
    </w:p>
    <w:p w14:paraId="76355651" w14:textId="3713ED40" w:rsidR="00754533" w:rsidRDefault="00754533" w:rsidP="0001584B">
      <w:pPr>
        <w:pStyle w:val="Heading1"/>
        <w:numPr>
          <w:ilvl w:val="2"/>
          <w:numId w:val="14"/>
        </w:numPr>
        <w:tabs>
          <w:tab w:val="left" w:pos="426"/>
          <w:tab w:val="left" w:pos="567"/>
        </w:tabs>
        <w:ind w:left="426" w:hanging="426"/>
        <w:rPr>
          <w:rFonts w:asciiTheme="minorHAnsi" w:hAnsiTheme="minorHAnsi" w:cstheme="minorHAnsi"/>
          <w:b/>
          <w:color w:val="000000" w:themeColor="text1"/>
          <w:sz w:val="24"/>
        </w:rPr>
      </w:pPr>
      <w:bookmarkStart w:id="34" w:name="_Toc88049675"/>
      <w:r w:rsidRPr="0001584B">
        <w:rPr>
          <w:rFonts w:asciiTheme="minorHAnsi" w:hAnsiTheme="minorHAnsi" w:cstheme="minorHAnsi"/>
          <w:b/>
          <w:color w:val="000000" w:themeColor="text1"/>
          <w:sz w:val="24"/>
        </w:rPr>
        <w:t>Ownership and Approval</w:t>
      </w:r>
      <w:bookmarkEnd w:id="34"/>
    </w:p>
    <w:p w14:paraId="3F812F21" w14:textId="7FE90BD3" w:rsidR="0034218B" w:rsidRPr="00754533" w:rsidRDefault="00406F00" w:rsidP="00406F00">
      <w:pPr>
        <w:autoSpaceDE w:val="0"/>
        <w:autoSpaceDN w:val="0"/>
        <w:adjustRightInd w:val="0"/>
        <w:spacing w:before="100" w:after="100" w:line="240" w:lineRule="auto"/>
        <w:rPr>
          <w:rFonts w:cstheme="minorHAnsi"/>
        </w:rPr>
      </w:pPr>
      <w:r>
        <w:rPr>
          <w:rFonts w:cstheme="minorHAnsi"/>
        </w:rPr>
        <w:t>Each</w:t>
      </w:r>
      <w:r w:rsidR="00754533" w:rsidRPr="00754533">
        <w:rPr>
          <w:rFonts w:cstheme="minorHAnsi"/>
        </w:rPr>
        <w:t xml:space="preserve"> School</w:t>
      </w:r>
      <w:r>
        <w:rPr>
          <w:rFonts w:cstheme="minorHAnsi"/>
        </w:rPr>
        <w:t>,</w:t>
      </w:r>
      <w:r w:rsidR="00754533" w:rsidRPr="00754533">
        <w:rPr>
          <w:rFonts w:cstheme="minorHAnsi"/>
        </w:rPr>
        <w:t xml:space="preserve"> Division</w:t>
      </w:r>
      <w:r>
        <w:rPr>
          <w:rFonts w:cstheme="minorHAnsi"/>
        </w:rPr>
        <w:t xml:space="preserve"> and Entity is responsible for the formulation of their own </w:t>
      </w:r>
      <w:r w:rsidR="000B02A1">
        <w:rPr>
          <w:rFonts w:cstheme="minorHAnsi"/>
        </w:rPr>
        <w:t xml:space="preserve">budgets </w:t>
      </w:r>
      <w:r>
        <w:rPr>
          <w:rFonts w:cstheme="minorHAnsi"/>
        </w:rPr>
        <w:t xml:space="preserve">and </w:t>
      </w:r>
      <w:r w:rsidR="000B02A1">
        <w:rPr>
          <w:rFonts w:cstheme="minorHAnsi"/>
        </w:rPr>
        <w:t>f</w:t>
      </w:r>
      <w:r>
        <w:rPr>
          <w:rFonts w:cstheme="minorHAnsi"/>
        </w:rPr>
        <w:t>orecast</w:t>
      </w:r>
      <w:r w:rsidR="000B02A1">
        <w:rPr>
          <w:rFonts w:cstheme="minorHAnsi"/>
        </w:rPr>
        <w:t>s</w:t>
      </w:r>
      <w:r>
        <w:rPr>
          <w:rFonts w:cstheme="minorHAnsi"/>
        </w:rPr>
        <w:t xml:space="preserve"> and is accountable </w:t>
      </w:r>
      <w:r w:rsidR="00754533" w:rsidRPr="00754533">
        <w:rPr>
          <w:rFonts w:cstheme="minorHAnsi"/>
        </w:rPr>
        <w:t xml:space="preserve">to report and justify </w:t>
      </w:r>
      <w:r w:rsidR="00904371">
        <w:rPr>
          <w:rFonts w:cstheme="minorHAnsi"/>
        </w:rPr>
        <w:t>their submissions within the approved timeline.</w:t>
      </w:r>
    </w:p>
    <w:p w14:paraId="7F785A64" w14:textId="51A864A8" w:rsidR="0034218B" w:rsidRDefault="00043EBF" w:rsidP="00252456">
      <w:pPr>
        <w:autoSpaceDE w:val="0"/>
        <w:autoSpaceDN w:val="0"/>
        <w:adjustRightInd w:val="0"/>
        <w:spacing w:before="100" w:after="100" w:line="240" w:lineRule="auto"/>
        <w:rPr>
          <w:rFonts w:cstheme="minorHAnsi"/>
        </w:rPr>
      </w:pPr>
      <w:r>
        <w:rPr>
          <w:rFonts w:cstheme="minorHAnsi"/>
        </w:rPr>
        <w:t>Any</w:t>
      </w:r>
      <w:r w:rsidR="0011730F">
        <w:rPr>
          <w:rFonts w:cstheme="minorHAnsi"/>
        </w:rPr>
        <w:t xml:space="preserve"> variations </w:t>
      </w:r>
      <w:r>
        <w:rPr>
          <w:rFonts w:cstheme="minorHAnsi"/>
        </w:rPr>
        <w:t xml:space="preserve">to </w:t>
      </w:r>
      <w:r w:rsidR="00252456">
        <w:rPr>
          <w:rFonts w:cstheme="minorHAnsi"/>
        </w:rPr>
        <w:t xml:space="preserve">approved </w:t>
      </w:r>
      <w:r w:rsidR="000B02A1">
        <w:rPr>
          <w:rFonts w:cstheme="minorHAnsi"/>
        </w:rPr>
        <w:t>b</w:t>
      </w:r>
      <w:r w:rsidR="00252456">
        <w:rPr>
          <w:rFonts w:cstheme="minorHAnsi"/>
        </w:rPr>
        <w:t xml:space="preserve">udgets and </w:t>
      </w:r>
      <w:r w:rsidR="000B02A1">
        <w:rPr>
          <w:rFonts w:cstheme="minorHAnsi"/>
        </w:rPr>
        <w:t>f</w:t>
      </w:r>
      <w:r w:rsidR="00252456">
        <w:rPr>
          <w:rFonts w:cstheme="minorHAnsi"/>
        </w:rPr>
        <w:t>orecasts within each School, Division and Entity</w:t>
      </w:r>
      <w:r>
        <w:rPr>
          <w:rFonts w:cstheme="minorHAnsi"/>
        </w:rPr>
        <w:t xml:space="preserve"> </w:t>
      </w:r>
      <w:r w:rsidR="00252456">
        <w:rPr>
          <w:rFonts w:cstheme="minorHAnsi"/>
        </w:rPr>
        <w:t>sits with the respective School Dean, DVC</w:t>
      </w:r>
      <w:r w:rsidR="009E32FC">
        <w:rPr>
          <w:rFonts w:cstheme="minorHAnsi"/>
        </w:rPr>
        <w:t>,</w:t>
      </w:r>
      <w:r w:rsidR="00252456">
        <w:rPr>
          <w:rFonts w:cstheme="minorHAnsi"/>
        </w:rPr>
        <w:t xml:space="preserve"> VP </w:t>
      </w:r>
      <w:r w:rsidR="00C95D21">
        <w:rPr>
          <w:rFonts w:cstheme="minorHAnsi"/>
        </w:rPr>
        <w:t xml:space="preserve">or </w:t>
      </w:r>
      <w:r w:rsidR="00252456">
        <w:rPr>
          <w:rFonts w:cstheme="minorHAnsi"/>
        </w:rPr>
        <w:t xml:space="preserve">Entity Head. However, any increases to the total School Divisional </w:t>
      </w:r>
      <w:r w:rsidR="000B02A1">
        <w:rPr>
          <w:rFonts w:cstheme="minorHAnsi"/>
        </w:rPr>
        <w:t xml:space="preserve">or Entity </w:t>
      </w:r>
      <w:r w:rsidR="00252456">
        <w:rPr>
          <w:rFonts w:cstheme="minorHAnsi"/>
        </w:rPr>
        <w:t xml:space="preserve">budget/forecast can only be </w:t>
      </w:r>
      <w:r w:rsidR="0011730F">
        <w:rPr>
          <w:rFonts w:cstheme="minorHAnsi"/>
        </w:rPr>
        <w:t xml:space="preserve">approved by the </w:t>
      </w:r>
      <w:r w:rsidR="00754533" w:rsidRPr="00754533">
        <w:rPr>
          <w:rFonts w:cstheme="minorHAnsi"/>
        </w:rPr>
        <w:t>Vice</w:t>
      </w:r>
      <w:r w:rsidR="0011730F">
        <w:rPr>
          <w:rFonts w:cstheme="minorHAnsi"/>
        </w:rPr>
        <w:t>-Chancellor</w:t>
      </w:r>
      <w:r w:rsidR="00754533" w:rsidRPr="00754533">
        <w:rPr>
          <w:rFonts w:cstheme="minorHAnsi"/>
        </w:rPr>
        <w:t xml:space="preserve">. </w:t>
      </w:r>
    </w:p>
    <w:p w14:paraId="2AA4007A" w14:textId="05FE1500" w:rsidR="00252456" w:rsidRDefault="00AC4D07" w:rsidP="00F5505B">
      <w:pPr>
        <w:autoSpaceDE w:val="0"/>
        <w:autoSpaceDN w:val="0"/>
        <w:adjustRightInd w:val="0"/>
        <w:spacing w:before="100" w:after="240" w:line="240" w:lineRule="auto"/>
        <w:rPr>
          <w:rFonts w:cstheme="minorHAnsi"/>
        </w:rPr>
      </w:pPr>
      <w:r>
        <w:rPr>
          <w:rFonts w:cstheme="minorHAnsi"/>
        </w:rPr>
        <w:t>Below is a summary of the roles and responsibilities of key stakeholders in the Governance process:</w:t>
      </w:r>
    </w:p>
    <w:p w14:paraId="7172D915" w14:textId="333E12DB" w:rsidR="00AC4D07" w:rsidRPr="00F5505B" w:rsidRDefault="00F72BEA" w:rsidP="00F5505B">
      <w:pPr>
        <w:spacing w:before="100"/>
        <w:rPr>
          <w:b/>
          <w:i/>
        </w:rPr>
      </w:pPr>
      <w:r w:rsidRPr="00F5505B">
        <w:rPr>
          <w:b/>
          <w:i/>
        </w:rPr>
        <w:t>Board of Trustees</w:t>
      </w:r>
    </w:p>
    <w:p w14:paraId="3F16545F" w14:textId="409CA2A5" w:rsidR="00F72BEA" w:rsidRDefault="009D3225" w:rsidP="00F5505B">
      <w:pPr>
        <w:autoSpaceDE w:val="0"/>
        <w:autoSpaceDN w:val="0"/>
        <w:adjustRightInd w:val="0"/>
        <w:spacing w:before="100" w:after="240" w:line="240" w:lineRule="auto"/>
        <w:rPr>
          <w:rFonts w:cstheme="minorHAnsi"/>
        </w:rPr>
      </w:pPr>
      <w:r>
        <w:rPr>
          <w:rFonts w:cstheme="minorHAnsi"/>
        </w:rPr>
        <w:t xml:space="preserve">As the governing authority of the University, the Board </w:t>
      </w:r>
      <w:r w:rsidR="003873F3">
        <w:rPr>
          <w:rFonts w:cstheme="minorHAnsi"/>
        </w:rPr>
        <w:t xml:space="preserve">is responsibility </w:t>
      </w:r>
      <w:r w:rsidR="00F86EF9">
        <w:rPr>
          <w:rFonts w:cstheme="minorHAnsi"/>
        </w:rPr>
        <w:t xml:space="preserve">for developing board policies and strategic plans. It also sets the </w:t>
      </w:r>
      <w:r w:rsidR="00D73D91">
        <w:rPr>
          <w:rFonts w:cstheme="minorHAnsi"/>
        </w:rPr>
        <w:t>required level of financial performance for the University. Historically, the Board has required the University to achieve a</w:t>
      </w:r>
      <w:r w:rsidR="00565292">
        <w:rPr>
          <w:rFonts w:cstheme="minorHAnsi"/>
        </w:rPr>
        <w:t xml:space="preserve"> minimum </w:t>
      </w:r>
      <w:r w:rsidR="00D73D91">
        <w:rPr>
          <w:rFonts w:cstheme="minorHAnsi"/>
        </w:rPr>
        <w:t>annual operating surplus of 5 percent of its total revenue.</w:t>
      </w:r>
      <w:r w:rsidR="00565292">
        <w:rPr>
          <w:rFonts w:cstheme="minorHAnsi"/>
        </w:rPr>
        <w:t xml:space="preserve"> The Senior Executive Group provides the board with regular updates on how the University is tracking against the approved Budget.</w:t>
      </w:r>
    </w:p>
    <w:p w14:paraId="53A63E29" w14:textId="442A74F2" w:rsidR="00801AAB" w:rsidRDefault="00801AAB" w:rsidP="00F5505B">
      <w:pPr>
        <w:autoSpaceDE w:val="0"/>
        <w:autoSpaceDN w:val="0"/>
        <w:adjustRightInd w:val="0"/>
        <w:spacing w:before="100" w:after="240" w:line="240" w:lineRule="auto"/>
        <w:rPr>
          <w:rFonts w:cstheme="minorHAnsi"/>
        </w:rPr>
      </w:pPr>
      <w:r>
        <w:rPr>
          <w:rFonts w:cstheme="minorHAnsi"/>
        </w:rPr>
        <w:t>The Entities are govern</w:t>
      </w:r>
      <w:r w:rsidR="00565292">
        <w:rPr>
          <w:rFonts w:cstheme="minorHAnsi"/>
        </w:rPr>
        <w:t>ed</w:t>
      </w:r>
      <w:r>
        <w:rPr>
          <w:rFonts w:cstheme="minorHAnsi"/>
        </w:rPr>
        <w:t xml:space="preserve"> by their own Board</w:t>
      </w:r>
      <w:r w:rsidR="00C95D21">
        <w:rPr>
          <w:rFonts w:cstheme="minorHAnsi"/>
        </w:rPr>
        <w:t>s</w:t>
      </w:r>
      <w:r>
        <w:rPr>
          <w:rFonts w:cstheme="minorHAnsi"/>
        </w:rPr>
        <w:t xml:space="preserve"> which sets </w:t>
      </w:r>
      <w:r w:rsidR="00C95D21">
        <w:rPr>
          <w:rFonts w:cstheme="minorHAnsi"/>
        </w:rPr>
        <w:t xml:space="preserve">their </w:t>
      </w:r>
      <w:r>
        <w:rPr>
          <w:rFonts w:cstheme="minorHAnsi"/>
        </w:rPr>
        <w:t>own financial performance levels separate to the University.</w:t>
      </w:r>
    </w:p>
    <w:p w14:paraId="16D61546" w14:textId="1CF9AE62" w:rsidR="00213D32" w:rsidRPr="00F5505B" w:rsidRDefault="00213D32" w:rsidP="00F5505B">
      <w:pPr>
        <w:rPr>
          <w:b/>
          <w:i/>
        </w:rPr>
      </w:pPr>
      <w:r w:rsidRPr="00F5505B">
        <w:rPr>
          <w:b/>
          <w:i/>
        </w:rPr>
        <w:t>Senior Executive Group (SEG)</w:t>
      </w:r>
    </w:p>
    <w:p w14:paraId="634E6230" w14:textId="077CFC2C" w:rsidR="00FF4512" w:rsidRDefault="00667B87">
      <w:pPr>
        <w:autoSpaceDE w:val="0"/>
        <w:autoSpaceDN w:val="0"/>
        <w:adjustRightInd w:val="0"/>
        <w:spacing w:before="100" w:after="240" w:line="240" w:lineRule="auto"/>
        <w:rPr>
          <w:rFonts w:cstheme="minorHAnsi"/>
        </w:rPr>
      </w:pPr>
      <w:r>
        <w:rPr>
          <w:rFonts w:cstheme="minorHAnsi"/>
        </w:rPr>
        <w:t xml:space="preserve">The SEG is responsible for approving all </w:t>
      </w:r>
      <w:r w:rsidR="004335FC">
        <w:rPr>
          <w:rFonts w:cstheme="minorHAnsi"/>
        </w:rPr>
        <w:t>b</w:t>
      </w:r>
      <w:r>
        <w:rPr>
          <w:rFonts w:cstheme="minorHAnsi"/>
        </w:rPr>
        <w:t>udget</w:t>
      </w:r>
      <w:r w:rsidR="00C95D21">
        <w:rPr>
          <w:rFonts w:cstheme="minorHAnsi"/>
        </w:rPr>
        <w:t>s</w:t>
      </w:r>
      <w:r>
        <w:rPr>
          <w:rFonts w:cstheme="minorHAnsi"/>
        </w:rPr>
        <w:t xml:space="preserve"> and </w:t>
      </w:r>
      <w:r w:rsidR="004335FC">
        <w:rPr>
          <w:rFonts w:cstheme="minorHAnsi"/>
        </w:rPr>
        <w:t>f</w:t>
      </w:r>
      <w:r>
        <w:rPr>
          <w:rFonts w:cstheme="minorHAnsi"/>
        </w:rPr>
        <w:t>orecast</w:t>
      </w:r>
      <w:r w:rsidR="00C95D21">
        <w:rPr>
          <w:rFonts w:cstheme="minorHAnsi"/>
        </w:rPr>
        <w:t>s</w:t>
      </w:r>
      <w:r w:rsidR="00FF4512">
        <w:rPr>
          <w:rFonts w:cstheme="minorHAnsi"/>
        </w:rPr>
        <w:t xml:space="preserve"> </w:t>
      </w:r>
      <w:r>
        <w:rPr>
          <w:rFonts w:cstheme="minorHAnsi"/>
        </w:rPr>
        <w:t>for the University</w:t>
      </w:r>
      <w:r w:rsidR="00801AAB">
        <w:rPr>
          <w:rFonts w:cstheme="minorHAnsi"/>
        </w:rPr>
        <w:t xml:space="preserve"> as well as its controlled entities</w:t>
      </w:r>
      <w:r>
        <w:rPr>
          <w:rFonts w:cstheme="minorHAnsi"/>
        </w:rPr>
        <w:t xml:space="preserve">.  </w:t>
      </w:r>
      <w:r w:rsidR="00FF4512">
        <w:rPr>
          <w:rFonts w:cstheme="minorHAnsi"/>
        </w:rPr>
        <w:t xml:space="preserve">It is also responsible for providing parameters for the planning and development of </w:t>
      </w:r>
      <w:r w:rsidR="004335FC">
        <w:rPr>
          <w:rFonts w:cstheme="minorHAnsi"/>
        </w:rPr>
        <w:t>b</w:t>
      </w:r>
      <w:r w:rsidR="00FF4512">
        <w:rPr>
          <w:rFonts w:cstheme="minorHAnsi"/>
        </w:rPr>
        <w:t xml:space="preserve">udgets and </w:t>
      </w:r>
      <w:r w:rsidR="004335FC">
        <w:rPr>
          <w:rFonts w:cstheme="minorHAnsi"/>
        </w:rPr>
        <w:t>f</w:t>
      </w:r>
      <w:r w:rsidR="00FF4512">
        <w:rPr>
          <w:rFonts w:cstheme="minorHAnsi"/>
        </w:rPr>
        <w:t>orecast</w:t>
      </w:r>
      <w:r w:rsidR="00C95D21">
        <w:rPr>
          <w:rFonts w:cstheme="minorHAnsi"/>
        </w:rPr>
        <w:t>s</w:t>
      </w:r>
      <w:r w:rsidR="00FF4512">
        <w:rPr>
          <w:rFonts w:cstheme="minorHAnsi"/>
        </w:rPr>
        <w:t xml:space="preserve"> each quarter in line with the financial performance levels required by the Board and the forecasted revenue for the University</w:t>
      </w:r>
      <w:r w:rsidR="00801AAB">
        <w:rPr>
          <w:rFonts w:cstheme="minorHAnsi"/>
        </w:rPr>
        <w:t xml:space="preserve"> and its controlled e</w:t>
      </w:r>
      <w:r w:rsidR="00801AAB" w:rsidRPr="00801AAB">
        <w:rPr>
          <w:rFonts w:cstheme="minorHAnsi"/>
        </w:rPr>
        <w:t>ntities</w:t>
      </w:r>
      <w:r w:rsidR="00FF4512">
        <w:rPr>
          <w:rFonts w:cstheme="minorHAnsi"/>
        </w:rPr>
        <w:t>.</w:t>
      </w:r>
    </w:p>
    <w:p w14:paraId="0C1232D0" w14:textId="60E2CCE5" w:rsidR="00565292" w:rsidRDefault="00565292" w:rsidP="00F5505B">
      <w:pPr>
        <w:autoSpaceDE w:val="0"/>
        <w:autoSpaceDN w:val="0"/>
        <w:adjustRightInd w:val="0"/>
        <w:spacing w:before="100" w:after="240" w:line="240" w:lineRule="auto"/>
        <w:rPr>
          <w:rFonts w:cstheme="minorHAnsi"/>
        </w:rPr>
      </w:pPr>
      <w:r>
        <w:rPr>
          <w:rFonts w:cstheme="minorHAnsi"/>
        </w:rPr>
        <w:t xml:space="preserve">The SEG review the budget and forecast </w:t>
      </w:r>
      <w:r w:rsidR="00C95D21">
        <w:rPr>
          <w:rFonts w:cstheme="minorHAnsi"/>
        </w:rPr>
        <w:t xml:space="preserve">commentaries </w:t>
      </w:r>
      <w:r>
        <w:rPr>
          <w:rFonts w:cstheme="minorHAnsi"/>
        </w:rPr>
        <w:t>and reports on a quarterly basis. These reports are a consolidation of what is produced at the School, Division and Entity level and include an overall University commentary</w:t>
      </w:r>
      <w:r w:rsidR="00967063">
        <w:rPr>
          <w:rFonts w:cstheme="minorHAnsi"/>
        </w:rPr>
        <w:t>.</w:t>
      </w:r>
    </w:p>
    <w:p w14:paraId="022FA82E" w14:textId="77777777" w:rsidR="008F345F" w:rsidRDefault="008F345F" w:rsidP="00F5505B">
      <w:pPr>
        <w:rPr>
          <w:b/>
          <w:i/>
        </w:rPr>
      </w:pPr>
    </w:p>
    <w:p w14:paraId="16A88355" w14:textId="77777777" w:rsidR="008F345F" w:rsidRDefault="008F345F" w:rsidP="00F5505B">
      <w:pPr>
        <w:rPr>
          <w:b/>
          <w:i/>
        </w:rPr>
      </w:pPr>
    </w:p>
    <w:p w14:paraId="708D5E02" w14:textId="795395D8" w:rsidR="00FF4512" w:rsidRPr="00F5505B" w:rsidRDefault="00FF4512" w:rsidP="00F5505B">
      <w:pPr>
        <w:rPr>
          <w:b/>
          <w:i/>
        </w:rPr>
      </w:pPr>
      <w:r w:rsidRPr="00F5505B">
        <w:rPr>
          <w:b/>
          <w:i/>
        </w:rPr>
        <w:lastRenderedPageBreak/>
        <w:t>School Dean’s, Deputy Vice-Chancellors (DVC)</w:t>
      </w:r>
      <w:r w:rsidR="00801AAB">
        <w:rPr>
          <w:b/>
          <w:i/>
        </w:rPr>
        <w:t xml:space="preserve">, </w:t>
      </w:r>
      <w:r w:rsidRPr="00F5505B">
        <w:rPr>
          <w:b/>
          <w:i/>
        </w:rPr>
        <w:t>Vice-Presidents (VP)</w:t>
      </w:r>
      <w:r w:rsidR="00801AAB">
        <w:rPr>
          <w:b/>
          <w:i/>
        </w:rPr>
        <w:t xml:space="preserve"> and Entity Executives</w:t>
      </w:r>
    </w:p>
    <w:p w14:paraId="5592B442" w14:textId="2D793B71" w:rsidR="00801AAB" w:rsidRDefault="003067B4" w:rsidP="00F5505B">
      <w:pPr>
        <w:autoSpaceDE w:val="0"/>
        <w:autoSpaceDN w:val="0"/>
        <w:adjustRightInd w:val="0"/>
        <w:spacing w:before="100" w:after="240" w:line="240" w:lineRule="auto"/>
        <w:rPr>
          <w:rFonts w:cstheme="minorHAnsi"/>
        </w:rPr>
      </w:pPr>
      <w:r>
        <w:rPr>
          <w:rFonts w:cstheme="minorHAnsi"/>
        </w:rPr>
        <w:t>The Deans, DVCs</w:t>
      </w:r>
      <w:r w:rsidR="00801AAB">
        <w:rPr>
          <w:rFonts w:cstheme="minorHAnsi"/>
        </w:rPr>
        <w:t xml:space="preserve">, </w:t>
      </w:r>
      <w:r>
        <w:rPr>
          <w:rFonts w:cstheme="minorHAnsi"/>
        </w:rPr>
        <w:t xml:space="preserve">VPs </w:t>
      </w:r>
      <w:r w:rsidR="00801AAB">
        <w:rPr>
          <w:rFonts w:cstheme="minorHAnsi"/>
        </w:rPr>
        <w:t xml:space="preserve">and Entity Executives </w:t>
      </w:r>
      <w:r>
        <w:rPr>
          <w:rFonts w:cstheme="minorHAnsi"/>
        </w:rPr>
        <w:t xml:space="preserve">are ultimately responsible for the financial results of their respective portfolios. As the Executive member, it is their role to review all financial information, understand business drivers and communicate changes </w:t>
      </w:r>
      <w:r w:rsidR="003B5F9E">
        <w:rPr>
          <w:rFonts w:cstheme="minorHAnsi"/>
        </w:rPr>
        <w:t xml:space="preserve">in funding and expenditure levels to all required stakeholders. Where variations </w:t>
      </w:r>
      <w:r w:rsidR="00EC3AFB">
        <w:rPr>
          <w:rFonts w:cstheme="minorHAnsi"/>
        </w:rPr>
        <w:t xml:space="preserve">(increases) </w:t>
      </w:r>
      <w:r w:rsidR="003B5F9E">
        <w:rPr>
          <w:rFonts w:cstheme="minorHAnsi"/>
        </w:rPr>
        <w:t>are required to approved Budgets and Forecasts, the School Dean, DVC or VP is responsible for</w:t>
      </w:r>
      <w:r w:rsidR="00EC3AFB">
        <w:rPr>
          <w:rFonts w:cstheme="minorHAnsi"/>
        </w:rPr>
        <w:t xml:space="preserve"> firstly </w:t>
      </w:r>
      <w:r w:rsidR="003B5F9E">
        <w:rPr>
          <w:rFonts w:cstheme="minorHAnsi"/>
        </w:rPr>
        <w:t xml:space="preserve">identifying and implementing financial efficiencies </w:t>
      </w:r>
      <w:r w:rsidR="00EC3AFB">
        <w:rPr>
          <w:rFonts w:cstheme="minorHAnsi"/>
        </w:rPr>
        <w:t>in order to reprioritise funding to cover budget shortfalls. If this is not possible within the approved funding envelope</w:t>
      </w:r>
      <w:r w:rsidR="00C95D21">
        <w:rPr>
          <w:rFonts w:cstheme="minorHAnsi"/>
        </w:rPr>
        <w:t>,</w:t>
      </w:r>
      <w:r w:rsidR="00EC3AFB">
        <w:rPr>
          <w:rFonts w:cstheme="minorHAnsi"/>
        </w:rPr>
        <w:t xml:space="preserve"> they can </w:t>
      </w:r>
      <w:r w:rsidR="003B5F9E">
        <w:rPr>
          <w:rFonts w:cstheme="minorHAnsi"/>
        </w:rPr>
        <w:t xml:space="preserve">seek approval from the Vice-Chancellor </w:t>
      </w:r>
      <w:r w:rsidR="006A50DF">
        <w:rPr>
          <w:rFonts w:cstheme="minorHAnsi"/>
        </w:rPr>
        <w:t>for variations</w:t>
      </w:r>
      <w:r w:rsidR="003B5F9E">
        <w:rPr>
          <w:rFonts w:cstheme="minorHAnsi"/>
        </w:rPr>
        <w:t xml:space="preserve">. </w:t>
      </w:r>
      <w:r w:rsidR="00801AAB">
        <w:rPr>
          <w:rFonts w:cstheme="minorHAnsi"/>
        </w:rPr>
        <w:t xml:space="preserve">Likewise, Entity Executives are responsible for implementing the required financial efficiencies within their Entity or seeking approval for variations from their respective Boards. </w:t>
      </w:r>
    </w:p>
    <w:p w14:paraId="757605AF" w14:textId="166705EE" w:rsidR="00FF4512" w:rsidRDefault="006A50DF" w:rsidP="00F5505B">
      <w:pPr>
        <w:autoSpaceDE w:val="0"/>
        <w:autoSpaceDN w:val="0"/>
        <w:adjustRightInd w:val="0"/>
        <w:spacing w:before="100" w:after="240" w:line="240" w:lineRule="auto"/>
        <w:rPr>
          <w:rFonts w:cstheme="minorHAnsi"/>
        </w:rPr>
      </w:pPr>
      <w:r>
        <w:rPr>
          <w:rFonts w:cstheme="minorHAnsi"/>
        </w:rPr>
        <w:t>School Deans, DVC’</w:t>
      </w:r>
      <w:r w:rsidR="00801AAB">
        <w:rPr>
          <w:rFonts w:cstheme="minorHAnsi"/>
        </w:rPr>
        <w:t xml:space="preserve">s, </w:t>
      </w:r>
      <w:r>
        <w:rPr>
          <w:rFonts w:cstheme="minorHAnsi"/>
        </w:rPr>
        <w:t>VP’s</w:t>
      </w:r>
      <w:r w:rsidR="00801AAB">
        <w:rPr>
          <w:rFonts w:cstheme="minorHAnsi"/>
        </w:rPr>
        <w:t xml:space="preserve"> and Entity Executives</w:t>
      </w:r>
      <w:r>
        <w:rPr>
          <w:rFonts w:cstheme="minorHAnsi"/>
        </w:rPr>
        <w:t xml:space="preserve"> are also responsibility for ensuring all </w:t>
      </w:r>
      <w:r w:rsidR="004335FC">
        <w:rPr>
          <w:rFonts w:cstheme="minorHAnsi"/>
        </w:rPr>
        <w:t>b</w:t>
      </w:r>
      <w:r>
        <w:rPr>
          <w:rFonts w:cstheme="minorHAnsi"/>
        </w:rPr>
        <w:t xml:space="preserve">udgets and </w:t>
      </w:r>
      <w:r w:rsidR="004335FC">
        <w:rPr>
          <w:rFonts w:cstheme="minorHAnsi"/>
        </w:rPr>
        <w:t>f</w:t>
      </w:r>
      <w:r>
        <w:rPr>
          <w:rFonts w:cstheme="minorHAnsi"/>
        </w:rPr>
        <w:t xml:space="preserve">orecasts are accurate and are submitted as per the published Monthly Forecast Timelines (refer section 3.3.3 below). </w:t>
      </w:r>
      <w:r w:rsidR="00EC3AFB">
        <w:rPr>
          <w:rFonts w:cstheme="minorHAnsi"/>
        </w:rPr>
        <w:t>This also includes ensuring the commentary accurately reflects the School</w:t>
      </w:r>
      <w:r w:rsidR="004335FC">
        <w:rPr>
          <w:rFonts w:cstheme="minorHAnsi"/>
        </w:rPr>
        <w:t>s’</w:t>
      </w:r>
      <w:r w:rsidR="00EC3AFB">
        <w:rPr>
          <w:rFonts w:cstheme="minorHAnsi"/>
        </w:rPr>
        <w:t>, Division</w:t>
      </w:r>
      <w:r w:rsidR="004335FC">
        <w:rPr>
          <w:rFonts w:cstheme="minorHAnsi"/>
        </w:rPr>
        <w:t>s’</w:t>
      </w:r>
      <w:r w:rsidR="00EC3AFB">
        <w:rPr>
          <w:rFonts w:cstheme="minorHAnsi"/>
        </w:rPr>
        <w:t xml:space="preserve"> or Entities</w:t>
      </w:r>
      <w:r w:rsidR="004335FC">
        <w:rPr>
          <w:rFonts w:cstheme="minorHAnsi"/>
        </w:rPr>
        <w:t>’</w:t>
      </w:r>
      <w:r w:rsidR="00EC3AFB">
        <w:rPr>
          <w:rFonts w:cstheme="minorHAnsi"/>
        </w:rPr>
        <w:t xml:space="preserve"> financial position prior to it going to SEG. </w:t>
      </w:r>
      <w:r w:rsidR="003B5F9E">
        <w:rPr>
          <w:rFonts w:cstheme="minorHAnsi"/>
        </w:rPr>
        <w:t xml:space="preserve">      </w:t>
      </w:r>
      <w:r w:rsidR="003067B4">
        <w:rPr>
          <w:rFonts w:cstheme="minorHAnsi"/>
        </w:rPr>
        <w:t xml:space="preserve"> </w:t>
      </w:r>
    </w:p>
    <w:p w14:paraId="21465534" w14:textId="77777777" w:rsidR="00F5505B" w:rsidRDefault="00F5505B" w:rsidP="00F5505B">
      <w:pPr>
        <w:rPr>
          <w:b/>
          <w:i/>
        </w:rPr>
      </w:pPr>
    </w:p>
    <w:p w14:paraId="195D4CEE" w14:textId="54186E9B" w:rsidR="00213D32" w:rsidRDefault="00A63B42" w:rsidP="00F5505B">
      <w:pPr>
        <w:rPr>
          <w:b/>
          <w:i/>
        </w:rPr>
      </w:pPr>
      <w:r>
        <w:rPr>
          <w:b/>
          <w:i/>
        </w:rPr>
        <w:t>Financial Performance and Partnerships</w:t>
      </w:r>
    </w:p>
    <w:p w14:paraId="20DC3B5D" w14:textId="1D764610" w:rsidR="006A50DF" w:rsidRPr="006A50DF" w:rsidRDefault="006A50DF" w:rsidP="00F5505B">
      <w:pPr>
        <w:rPr>
          <w:rFonts w:cstheme="minorHAnsi"/>
        </w:rPr>
      </w:pPr>
      <w:r>
        <w:t xml:space="preserve">The role of the </w:t>
      </w:r>
      <w:r w:rsidR="00A63B42">
        <w:t>Financial Performance and Partnerships</w:t>
      </w:r>
      <w:r>
        <w:t xml:space="preserve"> Team is to </w:t>
      </w:r>
      <w:r w:rsidR="00801AAB">
        <w:t>support the SEG</w:t>
      </w:r>
      <w:r w:rsidR="0034218B">
        <w:t>, S</w:t>
      </w:r>
      <w:r w:rsidR="00801AAB">
        <w:t>chool</w:t>
      </w:r>
      <w:r w:rsidR="0034218B">
        <w:t>s</w:t>
      </w:r>
      <w:r w:rsidR="00801AAB">
        <w:t xml:space="preserve">, Divisions and </w:t>
      </w:r>
      <w:r w:rsidR="00C95D21">
        <w:t xml:space="preserve">Entities </w:t>
      </w:r>
      <w:r w:rsidR="0034218B">
        <w:t xml:space="preserve">in developing, monitoring and reporting on the financial performance of the University and individual Business Units.  The key role of </w:t>
      </w:r>
      <w:r w:rsidR="00A63B42">
        <w:t xml:space="preserve">Senior Finance Business </w:t>
      </w:r>
      <w:r w:rsidR="00C95D21">
        <w:t xml:space="preserve">Partners </w:t>
      </w:r>
      <w:r w:rsidR="0034218B">
        <w:t>(</w:t>
      </w:r>
      <w:r w:rsidR="00A63B42">
        <w:t>SFBP</w:t>
      </w:r>
      <w:r w:rsidR="0034218B">
        <w:t xml:space="preserve">’s) is to be an active Finance Partner and proactively engage with </w:t>
      </w:r>
      <w:r w:rsidR="000F7525">
        <w:t xml:space="preserve">senior management to provide timely and accurate advice in order to facilitate effective decision making. </w:t>
      </w:r>
      <w:r w:rsidR="009F5311">
        <w:t xml:space="preserve">The </w:t>
      </w:r>
      <w:r w:rsidR="00A63B42">
        <w:t>SFBP</w:t>
      </w:r>
      <w:r w:rsidR="009F5311">
        <w:t>’s work alongside School</w:t>
      </w:r>
      <w:r w:rsidR="00A13500">
        <w:t>s</w:t>
      </w:r>
      <w:r w:rsidR="009F5311">
        <w:t>, Division</w:t>
      </w:r>
      <w:r w:rsidR="00A13500">
        <w:t>s</w:t>
      </w:r>
      <w:r w:rsidR="009F5311">
        <w:t xml:space="preserve"> and Entities to ensure Budgets and Forecast</w:t>
      </w:r>
      <w:r w:rsidR="00C95D21">
        <w:t>s</w:t>
      </w:r>
      <w:r w:rsidR="009F5311">
        <w:t xml:space="preserve"> are maintained accurately within the University’s financial systems (TM1 and Oracle) and highlight any anomalies to senior management so that decisions can be made about appropriate remedial measures. To assist in the dissemination of transparent, accurate and consistent financial information, </w:t>
      </w:r>
      <w:r w:rsidR="00A63B42">
        <w:t>SFBP</w:t>
      </w:r>
      <w:r w:rsidR="009F5311">
        <w:t xml:space="preserve">’s are responsible for preparing a set of financial reports </w:t>
      </w:r>
      <w:r w:rsidR="00A13500">
        <w:t xml:space="preserve">and </w:t>
      </w:r>
      <w:r w:rsidR="00C95D21">
        <w:t xml:space="preserve">commentaries </w:t>
      </w:r>
      <w:r w:rsidR="009F5311">
        <w:t xml:space="preserve">each month both at a School, Divisional and Entity level and at the Consolidated University level. A more detailed </w:t>
      </w:r>
      <w:r w:rsidR="003F585F">
        <w:t xml:space="preserve">description </w:t>
      </w:r>
      <w:r w:rsidR="009F5311">
        <w:t xml:space="preserve">of </w:t>
      </w:r>
      <w:r w:rsidR="00F55C5A">
        <w:t xml:space="preserve">the </w:t>
      </w:r>
      <w:r w:rsidR="00A63B42">
        <w:t>SFBP</w:t>
      </w:r>
      <w:r w:rsidR="00F55C5A">
        <w:t xml:space="preserve">’s role and responsibility and key functional support areas </w:t>
      </w:r>
      <w:r w:rsidR="003F585F">
        <w:t xml:space="preserve">is listed in the </w:t>
      </w:r>
      <w:r w:rsidR="004335FC">
        <w:t>Financial Performance and partnerships Service Schedule</w:t>
      </w:r>
      <w:r w:rsidR="003F585F">
        <w:t xml:space="preserve"> which </w:t>
      </w:r>
      <w:r w:rsidR="00F55C5A">
        <w:t xml:space="preserve">can be found in Appendix 4. </w:t>
      </w:r>
      <w:r w:rsidR="009F5311">
        <w:t xml:space="preserve">    </w:t>
      </w:r>
    </w:p>
    <w:p w14:paraId="791E8806" w14:textId="67827280" w:rsidR="0001584B" w:rsidRDefault="0001584B" w:rsidP="00252456">
      <w:pPr>
        <w:pStyle w:val="Heading1"/>
        <w:numPr>
          <w:ilvl w:val="2"/>
          <w:numId w:val="14"/>
        </w:numPr>
        <w:tabs>
          <w:tab w:val="left" w:pos="426"/>
          <w:tab w:val="left" w:pos="567"/>
        </w:tabs>
        <w:ind w:left="426" w:hanging="426"/>
        <w:rPr>
          <w:rFonts w:asciiTheme="minorHAnsi" w:hAnsiTheme="minorHAnsi" w:cstheme="minorHAnsi"/>
          <w:b/>
          <w:color w:val="000000" w:themeColor="text1"/>
          <w:sz w:val="24"/>
        </w:rPr>
      </w:pPr>
      <w:bookmarkStart w:id="35" w:name="_Toc88049676"/>
      <w:r w:rsidRPr="0001584B">
        <w:rPr>
          <w:rFonts w:asciiTheme="minorHAnsi" w:hAnsiTheme="minorHAnsi" w:cstheme="minorHAnsi"/>
          <w:b/>
          <w:color w:val="000000" w:themeColor="text1"/>
          <w:sz w:val="24"/>
        </w:rPr>
        <w:t>Budget Variations</w:t>
      </w:r>
      <w:bookmarkEnd w:id="35"/>
    </w:p>
    <w:p w14:paraId="126F9230" w14:textId="04DAC004" w:rsidR="00C342DF" w:rsidRPr="00C342DF" w:rsidRDefault="00C342DF" w:rsidP="00C342DF">
      <w:r>
        <w:t xml:space="preserve">The University uses two instruments to facilitate the formal approval of </w:t>
      </w:r>
      <w:r w:rsidR="004335FC">
        <w:t>b</w:t>
      </w:r>
      <w:r>
        <w:t>udget</w:t>
      </w:r>
      <w:r w:rsidR="0000483D">
        <w:t xml:space="preserve"> and </w:t>
      </w:r>
      <w:r w:rsidR="004335FC">
        <w:t>f</w:t>
      </w:r>
      <w:r>
        <w:t>orecast variations by the Vice-Chancellor</w:t>
      </w:r>
      <w:r w:rsidR="00B72B65">
        <w:t xml:space="preserve"> (or delegate)</w:t>
      </w:r>
      <w:r>
        <w:t xml:space="preserve"> being the </w:t>
      </w:r>
      <w:r w:rsidRPr="00C342DF">
        <w:t xml:space="preserve">Request for Additional Budget Adjustment (RABA) form </w:t>
      </w:r>
      <w:r>
        <w:t>and the Recruitment Business case (RBC).</w:t>
      </w:r>
      <w:r w:rsidR="00014806">
        <w:t xml:space="preserve"> A copy of these forms can be found in Appendix 2 and 3 respectively</w:t>
      </w:r>
    </w:p>
    <w:p w14:paraId="235545C4" w14:textId="570510D3" w:rsidR="0001584B" w:rsidRDefault="00C342DF" w:rsidP="0001584B">
      <w:pPr>
        <w:rPr>
          <w:rFonts w:cstheme="minorHAnsi"/>
        </w:rPr>
      </w:pPr>
      <w:r>
        <w:rPr>
          <w:rFonts w:cstheme="minorHAnsi"/>
        </w:rPr>
        <w:t>The RABA</w:t>
      </w:r>
      <w:r w:rsidR="0001584B" w:rsidRPr="00754533">
        <w:rPr>
          <w:rFonts w:cstheme="minorHAnsi"/>
        </w:rPr>
        <w:t xml:space="preserve"> form must be completed in order to obtain formal approval to vary the latest approved budget</w:t>
      </w:r>
      <w:r w:rsidR="0000483D">
        <w:rPr>
          <w:rFonts w:cstheme="minorHAnsi"/>
        </w:rPr>
        <w:t xml:space="preserve"> and</w:t>
      </w:r>
      <w:r w:rsidR="00020946">
        <w:rPr>
          <w:rFonts w:cstheme="minorHAnsi"/>
        </w:rPr>
        <w:t xml:space="preserve"> </w:t>
      </w:r>
      <w:r w:rsidR="0001584B" w:rsidRPr="00754533">
        <w:rPr>
          <w:rFonts w:cstheme="minorHAnsi"/>
        </w:rPr>
        <w:t>forecast expenditure</w:t>
      </w:r>
      <w:r w:rsidR="0001584B" w:rsidRPr="00C342DF">
        <w:rPr>
          <w:rFonts w:cstheme="minorHAnsi"/>
        </w:rPr>
        <w:t>.</w:t>
      </w:r>
      <w:r w:rsidR="0001584B" w:rsidRPr="00754533">
        <w:rPr>
          <w:rFonts w:cstheme="minorHAnsi"/>
        </w:rPr>
        <w:t xml:space="preserve"> The </w:t>
      </w:r>
      <w:r w:rsidR="00C95D21">
        <w:rPr>
          <w:rFonts w:cstheme="minorHAnsi"/>
        </w:rPr>
        <w:t>f</w:t>
      </w:r>
      <w:r w:rsidR="0001584B" w:rsidRPr="00754533">
        <w:rPr>
          <w:rFonts w:cstheme="minorHAnsi"/>
        </w:rPr>
        <w:t xml:space="preserve">orm is submitted </w:t>
      </w:r>
      <w:r>
        <w:rPr>
          <w:rFonts w:cstheme="minorHAnsi"/>
        </w:rPr>
        <w:t xml:space="preserve">by the School Dean, DVC or VP </w:t>
      </w:r>
      <w:r w:rsidR="0001584B" w:rsidRPr="00754533">
        <w:rPr>
          <w:rFonts w:cstheme="minorHAnsi"/>
        </w:rPr>
        <w:t>at the School/Division</w:t>
      </w:r>
      <w:r>
        <w:rPr>
          <w:rFonts w:cstheme="minorHAnsi"/>
        </w:rPr>
        <w:t xml:space="preserve"> level</w:t>
      </w:r>
      <w:r w:rsidR="0001584B" w:rsidRPr="00754533">
        <w:rPr>
          <w:rFonts w:cstheme="minorHAnsi"/>
        </w:rPr>
        <w:t>.</w:t>
      </w:r>
      <w:r>
        <w:rPr>
          <w:rFonts w:cstheme="minorHAnsi"/>
        </w:rPr>
        <w:t xml:space="preserve"> There is an expectation that School/Divisions have exhausted all avenues to manage costs within the respective portfolios and the RABA is seeking adjustments for incremental </w:t>
      </w:r>
      <w:r w:rsidR="008E4D52">
        <w:rPr>
          <w:rFonts w:cstheme="minorHAnsi"/>
        </w:rPr>
        <w:t>costs only.</w:t>
      </w:r>
      <w:r w:rsidR="0001584B" w:rsidRPr="00754533">
        <w:rPr>
          <w:rFonts w:cstheme="minorHAnsi"/>
        </w:rPr>
        <w:t xml:space="preserve"> </w:t>
      </w:r>
      <w:r>
        <w:rPr>
          <w:rFonts w:cstheme="minorHAnsi"/>
        </w:rPr>
        <w:t xml:space="preserve">In some cases, variations to budget/forecast may be endorsed by </w:t>
      </w:r>
      <w:r w:rsidR="0001584B" w:rsidRPr="00754533">
        <w:rPr>
          <w:rFonts w:cstheme="minorHAnsi"/>
        </w:rPr>
        <w:t>committees such as School Academic Committees (SAC) and Business Infrastructure and Development Committee (BIDC)</w:t>
      </w:r>
      <w:r>
        <w:rPr>
          <w:rFonts w:cstheme="minorHAnsi"/>
        </w:rPr>
        <w:t xml:space="preserve">. However, this endorsement </w:t>
      </w:r>
      <w:r w:rsidR="0001584B" w:rsidRPr="00754533">
        <w:rPr>
          <w:rFonts w:cstheme="minorHAnsi"/>
        </w:rPr>
        <w:t>do</w:t>
      </w:r>
      <w:r>
        <w:rPr>
          <w:rFonts w:cstheme="minorHAnsi"/>
        </w:rPr>
        <w:t>es</w:t>
      </w:r>
      <w:r w:rsidR="0001584B" w:rsidRPr="00754533">
        <w:rPr>
          <w:rFonts w:cstheme="minorHAnsi"/>
        </w:rPr>
        <w:t xml:space="preserve"> not </w:t>
      </w:r>
      <w:r>
        <w:rPr>
          <w:rFonts w:cstheme="minorHAnsi"/>
        </w:rPr>
        <w:t>constitute an automatic budget variation</w:t>
      </w:r>
      <w:r w:rsidR="0001584B" w:rsidRPr="00754533">
        <w:rPr>
          <w:rFonts w:cstheme="minorHAnsi"/>
        </w:rPr>
        <w:t xml:space="preserve"> and </w:t>
      </w:r>
      <w:r>
        <w:rPr>
          <w:rFonts w:cstheme="minorHAnsi"/>
        </w:rPr>
        <w:t xml:space="preserve">the School/Division </w:t>
      </w:r>
      <w:r w:rsidR="0001584B" w:rsidRPr="00754533">
        <w:rPr>
          <w:rFonts w:cstheme="minorHAnsi"/>
        </w:rPr>
        <w:t>must go through the RABA process</w:t>
      </w:r>
      <w:r>
        <w:rPr>
          <w:rFonts w:cstheme="minorHAnsi"/>
        </w:rPr>
        <w:t xml:space="preserve"> to seek formal approval by the </w:t>
      </w:r>
      <w:r w:rsidRPr="00C342DF">
        <w:rPr>
          <w:rFonts w:cstheme="minorHAnsi"/>
        </w:rPr>
        <w:t>Vice-Chancellor</w:t>
      </w:r>
      <w:r w:rsidR="0001584B" w:rsidRPr="00C342DF">
        <w:rPr>
          <w:rFonts w:cstheme="minorHAnsi"/>
        </w:rPr>
        <w:t>.</w:t>
      </w:r>
    </w:p>
    <w:p w14:paraId="6260ECB0" w14:textId="26268D4B" w:rsidR="008E4D52" w:rsidRPr="00754533" w:rsidRDefault="008E4D52" w:rsidP="0001584B">
      <w:pPr>
        <w:rPr>
          <w:rFonts w:cstheme="minorHAnsi"/>
        </w:rPr>
      </w:pPr>
      <w:r>
        <w:rPr>
          <w:rFonts w:cstheme="minorHAnsi"/>
        </w:rPr>
        <w:t xml:space="preserve">The RBC is used to obtain formal approval for the recruitment of both budgeted and unbudgeted positions and includes approval for additional </w:t>
      </w:r>
      <w:r w:rsidR="00503BD8">
        <w:rPr>
          <w:rFonts w:cstheme="minorHAnsi"/>
        </w:rPr>
        <w:t>funding for relevant salary costs that cannot be absorbed within the School/Divisions approved Budget/Forecast.</w:t>
      </w:r>
      <w:r>
        <w:rPr>
          <w:rFonts w:cstheme="minorHAnsi"/>
        </w:rPr>
        <w:t xml:space="preserve"> </w:t>
      </w:r>
    </w:p>
    <w:p w14:paraId="19624626" w14:textId="60D9C2EC" w:rsidR="0001584B" w:rsidRPr="00754533" w:rsidRDefault="00503BD8" w:rsidP="0001584B">
      <w:pPr>
        <w:rPr>
          <w:rFonts w:cstheme="minorHAnsi"/>
        </w:rPr>
      </w:pPr>
      <w:r>
        <w:rPr>
          <w:rFonts w:cstheme="minorHAnsi"/>
        </w:rPr>
        <w:t xml:space="preserve">Once a </w:t>
      </w:r>
      <w:r w:rsidR="0001584B" w:rsidRPr="00754533">
        <w:rPr>
          <w:rFonts w:cstheme="minorHAnsi"/>
        </w:rPr>
        <w:t xml:space="preserve">RABA </w:t>
      </w:r>
      <w:r>
        <w:rPr>
          <w:rFonts w:cstheme="minorHAnsi"/>
        </w:rPr>
        <w:t xml:space="preserve">or RBC is approved by the </w:t>
      </w:r>
      <w:r w:rsidR="0001584B" w:rsidRPr="00754533">
        <w:rPr>
          <w:rFonts w:cstheme="minorHAnsi"/>
        </w:rPr>
        <w:t>Vice Chancellor</w:t>
      </w:r>
      <w:r w:rsidR="00B72B65">
        <w:rPr>
          <w:rFonts w:cstheme="minorHAnsi"/>
        </w:rPr>
        <w:t xml:space="preserve"> (or delegate</w:t>
      </w:r>
      <w:r w:rsidR="009C0A8E">
        <w:rPr>
          <w:rFonts w:cstheme="minorHAnsi"/>
        </w:rPr>
        <w:t xml:space="preserve"> nominated by the Vice Chancellor</w:t>
      </w:r>
      <w:r w:rsidR="00B72B65">
        <w:rPr>
          <w:rFonts w:cstheme="minorHAnsi"/>
        </w:rPr>
        <w:t>)</w:t>
      </w:r>
      <w:r>
        <w:rPr>
          <w:rFonts w:cstheme="minorHAnsi"/>
        </w:rPr>
        <w:t>, the Forecast variation can be</w:t>
      </w:r>
      <w:r w:rsidR="0001584B" w:rsidRPr="00754533">
        <w:rPr>
          <w:rFonts w:cstheme="minorHAnsi"/>
        </w:rPr>
        <w:t xml:space="preserve"> incorporated into the cur</w:t>
      </w:r>
      <w:r w:rsidR="0001584B">
        <w:rPr>
          <w:rFonts w:cstheme="minorHAnsi"/>
        </w:rPr>
        <w:t>rent forecast.</w:t>
      </w:r>
      <w:r w:rsidR="000441B6" w:rsidRPr="000441B6">
        <w:rPr>
          <w:rFonts w:cstheme="minorHAnsi"/>
        </w:rPr>
        <w:t xml:space="preserve"> </w:t>
      </w:r>
    </w:p>
    <w:p w14:paraId="54E913B2" w14:textId="77777777" w:rsidR="00754533" w:rsidRPr="0001584B" w:rsidRDefault="00754533" w:rsidP="0001584B">
      <w:pPr>
        <w:pStyle w:val="Heading1"/>
        <w:numPr>
          <w:ilvl w:val="2"/>
          <w:numId w:val="14"/>
        </w:numPr>
        <w:tabs>
          <w:tab w:val="left" w:pos="426"/>
          <w:tab w:val="left" w:pos="567"/>
        </w:tabs>
        <w:ind w:left="426" w:hanging="426"/>
        <w:rPr>
          <w:rFonts w:asciiTheme="minorHAnsi" w:hAnsiTheme="minorHAnsi" w:cstheme="minorHAnsi"/>
          <w:b/>
          <w:color w:val="000000" w:themeColor="text1"/>
          <w:sz w:val="24"/>
        </w:rPr>
      </w:pPr>
      <w:bookmarkStart w:id="36" w:name="_Toc88049677"/>
      <w:r w:rsidRPr="0001584B">
        <w:rPr>
          <w:rFonts w:asciiTheme="minorHAnsi" w:hAnsiTheme="minorHAnsi" w:cstheme="minorHAnsi"/>
          <w:b/>
          <w:color w:val="000000" w:themeColor="text1"/>
          <w:sz w:val="24"/>
        </w:rPr>
        <w:lastRenderedPageBreak/>
        <w:t>Timeline</w:t>
      </w:r>
      <w:bookmarkEnd w:id="36"/>
      <w:r w:rsidRPr="0001584B">
        <w:rPr>
          <w:rFonts w:asciiTheme="minorHAnsi" w:hAnsiTheme="minorHAnsi" w:cstheme="minorHAnsi"/>
          <w:b/>
          <w:color w:val="000000" w:themeColor="text1"/>
          <w:sz w:val="24"/>
        </w:rPr>
        <w:t xml:space="preserve"> </w:t>
      </w:r>
    </w:p>
    <w:p w14:paraId="024B53FC" w14:textId="6D273F8E" w:rsidR="00CE09C5" w:rsidRDefault="002F6D74" w:rsidP="002F6D74">
      <w:pPr>
        <w:autoSpaceDE w:val="0"/>
        <w:autoSpaceDN w:val="0"/>
        <w:adjustRightInd w:val="0"/>
        <w:spacing w:before="100" w:after="100" w:line="240" w:lineRule="auto"/>
        <w:rPr>
          <w:rFonts w:cstheme="minorHAnsi"/>
        </w:rPr>
      </w:pPr>
      <w:r>
        <w:rPr>
          <w:rFonts w:cstheme="minorHAnsi"/>
        </w:rPr>
        <w:t xml:space="preserve">Timely review and submission of </w:t>
      </w:r>
      <w:r w:rsidR="004335FC">
        <w:rPr>
          <w:rFonts w:cstheme="minorHAnsi"/>
        </w:rPr>
        <w:t>b</w:t>
      </w:r>
      <w:r>
        <w:rPr>
          <w:rFonts w:cstheme="minorHAnsi"/>
        </w:rPr>
        <w:t xml:space="preserve">udgets and </w:t>
      </w:r>
      <w:r w:rsidR="004335FC">
        <w:rPr>
          <w:rFonts w:cstheme="minorHAnsi"/>
        </w:rPr>
        <w:t>f</w:t>
      </w:r>
      <w:r>
        <w:rPr>
          <w:rFonts w:cstheme="minorHAnsi"/>
        </w:rPr>
        <w:t>orecast</w:t>
      </w:r>
      <w:r w:rsidR="004335FC">
        <w:rPr>
          <w:rFonts w:cstheme="minorHAnsi"/>
        </w:rPr>
        <w:t>s</w:t>
      </w:r>
      <w:r>
        <w:rPr>
          <w:rFonts w:cstheme="minorHAnsi"/>
        </w:rPr>
        <w:t xml:space="preserve"> is essential to facilitate robust decision making. The </w:t>
      </w:r>
      <w:r w:rsidR="007B3D47">
        <w:rPr>
          <w:rFonts w:cstheme="minorHAnsi"/>
        </w:rPr>
        <w:t>Office</w:t>
      </w:r>
      <w:r>
        <w:rPr>
          <w:rFonts w:cstheme="minorHAnsi"/>
        </w:rPr>
        <w:t xml:space="preserve"> of Finance publishes a monthly forecast timeline that facilitates the review and submission of Budget and Forecasts by Schools, Divisio</w:t>
      </w:r>
      <w:r w:rsidR="00014806">
        <w:rPr>
          <w:rFonts w:cstheme="minorHAnsi"/>
        </w:rPr>
        <w:t xml:space="preserve">ns and Entities and identifies the various steps in the Budget/Forecast approval process. </w:t>
      </w:r>
    </w:p>
    <w:p w14:paraId="039FD20D" w14:textId="770AB6DD" w:rsidR="00754533" w:rsidRDefault="00CE09C5" w:rsidP="002F6D74">
      <w:pPr>
        <w:autoSpaceDE w:val="0"/>
        <w:autoSpaceDN w:val="0"/>
        <w:adjustRightInd w:val="0"/>
        <w:spacing w:before="100" w:after="100" w:line="240" w:lineRule="auto"/>
        <w:rPr>
          <w:rFonts w:cstheme="minorHAnsi"/>
        </w:rPr>
      </w:pPr>
      <w:r>
        <w:rPr>
          <w:rFonts w:cstheme="minorHAnsi"/>
        </w:rPr>
        <w:t xml:space="preserve">It is the responsibility of each School, Division and Entity to ensure that sufficient planning and effort is put into the formulation, review and reporting of monthly Budgets and Forecast as per the published timeline. </w:t>
      </w:r>
      <w:r w:rsidR="00014806">
        <w:rPr>
          <w:rFonts w:cstheme="minorHAnsi"/>
        </w:rPr>
        <w:t xml:space="preserve">A copy of the </w:t>
      </w:r>
      <w:r w:rsidR="000441B6">
        <w:rPr>
          <w:rFonts w:cstheme="minorHAnsi"/>
        </w:rPr>
        <w:t xml:space="preserve">2021 </w:t>
      </w:r>
      <w:r w:rsidR="00014806">
        <w:rPr>
          <w:rFonts w:cstheme="minorHAnsi"/>
        </w:rPr>
        <w:t>monthly forecast timeline can be found in Appendix 1.</w:t>
      </w:r>
    </w:p>
    <w:p w14:paraId="0F95DA67" w14:textId="02E86409" w:rsidR="00014806" w:rsidRDefault="00014806">
      <w:pPr>
        <w:rPr>
          <w:rFonts w:cstheme="minorHAnsi"/>
        </w:rPr>
      </w:pPr>
      <w:r>
        <w:rPr>
          <w:rFonts w:cstheme="minorHAnsi"/>
        </w:rPr>
        <w:br w:type="page"/>
      </w:r>
    </w:p>
    <w:p w14:paraId="5958C625" w14:textId="77777777" w:rsidR="00014806" w:rsidRPr="00CE09C5" w:rsidRDefault="00014806" w:rsidP="002F6D74">
      <w:pPr>
        <w:autoSpaceDE w:val="0"/>
        <w:autoSpaceDN w:val="0"/>
        <w:adjustRightInd w:val="0"/>
        <w:spacing w:before="100" w:after="100" w:line="240" w:lineRule="auto"/>
        <w:rPr>
          <w:rFonts w:cstheme="minorHAnsi"/>
          <w:b/>
          <w:color w:val="000000" w:themeColor="text1"/>
          <w:sz w:val="24"/>
          <w:u w:val="single"/>
        </w:rPr>
      </w:pPr>
      <w:r w:rsidRPr="00CE09C5">
        <w:rPr>
          <w:rFonts w:cstheme="minorHAnsi"/>
          <w:b/>
          <w:color w:val="000000" w:themeColor="text1"/>
          <w:sz w:val="24"/>
          <w:u w:val="single"/>
        </w:rPr>
        <w:lastRenderedPageBreak/>
        <w:t>Appendices</w:t>
      </w:r>
    </w:p>
    <w:p w14:paraId="32EA5D85" w14:textId="77777777" w:rsidR="00014806" w:rsidRPr="00CE09C5" w:rsidRDefault="00014806" w:rsidP="00014806">
      <w:pPr>
        <w:pStyle w:val="ListParagraph"/>
        <w:numPr>
          <w:ilvl w:val="0"/>
          <w:numId w:val="15"/>
        </w:numPr>
        <w:autoSpaceDE w:val="0"/>
        <w:autoSpaceDN w:val="0"/>
        <w:adjustRightInd w:val="0"/>
        <w:spacing w:before="100" w:after="100" w:line="240" w:lineRule="auto"/>
        <w:rPr>
          <w:rFonts w:cstheme="minorHAnsi"/>
          <w:color w:val="000000" w:themeColor="text1"/>
          <w:sz w:val="24"/>
        </w:rPr>
      </w:pPr>
      <w:r w:rsidRPr="00CE09C5">
        <w:rPr>
          <w:rFonts w:cstheme="minorHAnsi"/>
          <w:color w:val="000000" w:themeColor="text1"/>
          <w:sz w:val="24"/>
        </w:rPr>
        <w:t>Monthly Forecast Timeline</w:t>
      </w:r>
    </w:p>
    <w:p w14:paraId="5F955035" w14:textId="28FC03CD" w:rsidR="00014806" w:rsidRPr="00CE09C5" w:rsidRDefault="00CE09C5" w:rsidP="00CE09C5">
      <w:pPr>
        <w:pStyle w:val="ListParagraph"/>
        <w:numPr>
          <w:ilvl w:val="0"/>
          <w:numId w:val="15"/>
        </w:numPr>
        <w:autoSpaceDE w:val="0"/>
        <w:autoSpaceDN w:val="0"/>
        <w:adjustRightInd w:val="0"/>
        <w:spacing w:before="100" w:after="100" w:line="240" w:lineRule="auto"/>
        <w:rPr>
          <w:rFonts w:cstheme="minorHAnsi"/>
          <w:color w:val="000000" w:themeColor="text1"/>
          <w:sz w:val="24"/>
        </w:rPr>
      </w:pPr>
      <w:r w:rsidRPr="00CE09C5">
        <w:rPr>
          <w:rFonts w:cstheme="minorHAnsi"/>
          <w:color w:val="000000" w:themeColor="text1"/>
          <w:sz w:val="24"/>
        </w:rPr>
        <w:t xml:space="preserve">Request for Additional Budget Adjustment (RABA) form </w:t>
      </w:r>
      <w:r w:rsidR="000441B6">
        <w:rPr>
          <w:rFonts w:cstheme="minorHAnsi"/>
          <w:color w:val="000000" w:themeColor="text1"/>
          <w:sz w:val="24"/>
        </w:rPr>
        <w:t xml:space="preserve"> </w:t>
      </w:r>
    </w:p>
    <w:p w14:paraId="28524CBE" w14:textId="672A863E" w:rsidR="00014806" w:rsidRDefault="00014806" w:rsidP="00014806">
      <w:pPr>
        <w:pStyle w:val="ListParagraph"/>
        <w:numPr>
          <w:ilvl w:val="0"/>
          <w:numId w:val="15"/>
        </w:numPr>
        <w:autoSpaceDE w:val="0"/>
        <w:autoSpaceDN w:val="0"/>
        <w:adjustRightInd w:val="0"/>
        <w:spacing w:before="100" w:after="100" w:line="240" w:lineRule="auto"/>
        <w:rPr>
          <w:rFonts w:cstheme="minorHAnsi"/>
          <w:color w:val="000000" w:themeColor="text1"/>
          <w:sz w:val="24"/>
        </w:rPr>
      </w:pPr>
      <w:r w:rsidRPr="00CE09C5">
        <w:rPr>
          <w:rFonts w:cstheme="minorHAnsi"/>
          <w:color w:val="000000" w:themeColor="text1"/>
          <w:sz w:val="24"/>
        </w:rPr>
        <w:t>Recruitment Business Case</w:t>
      </w:r>
      <w:r w:rsidR="00CE09C5" w:rsidRPr="00CE09C5">
        <w:rPr>
          <w:rFonts w:cstheme="minorHAnsi"/>
          <w:color w:val="000000" w:themeColor="text1"/>
          <w:sz w:val="24"/>
        </w:rPr>
        <w:t xml:space="preserve"> (RBC)</w:t>
      </w:r>
    </w:p>
    <w:p w14:paraId="216A7E1C" w14:textId="69285FAB" w:rsidR="00F55C5A" w:rsidRPr="00CE09C5" w:rsidRDefault="004B7F0D" w:rsidP="00014806">
      <w:pPr>
        <w:pStyle w:val="ListParagraph"/>
        <w:numPr>
          <w:ilvl w:val="0"/>
          <w:numId w:val="15"/>
        </w:numPr>
        <w:autoSpaceDE w:val="0"/>
        <w:autoSpaceDN w:val="0"/>
        <w:adjustRightInd w:val="0"/>
        <w:spacing w:before="100" w:after="100" w:line="240" w:lineRule="auto"/>
        <w:rPr>
          <w:rFonts w:cstheme="minorHAnsi"/>
          <w:color w:val="000000" w:themeColor="text1"/>
          <w:sz w:val="24"/>
        </w:rPr>
      </w:pPr>
      <w:r>
        <w:rPr>
          <w:rFonts w:cstheme="minorHAnsi"/>
          <w:color w:val="000000" w:themeColor="text1"/>
          <w:sz w:val="24"/>
        </w:rPr>
        <w:t>Financial Performance and Partnerships</w:t>
      </w:r>
      <w:r w:rsidR="00F55C5A">
        <w:rPr>
          <w:rFonts w:cstheme="minorHAnsi"/>
          <w:color w:val="000000" w:themeColor="text1"/>
          <w:sz w:val="24"/>
        </w:rPr>
        <w:t xml:space="preserve"> Service Schedule</w:t>
      </w:r>
    </w:p>
    <w:p w14:paraId="1CA73470" w14:textId="50AF0B6B" w:rsidR="00014806" w:rsidRDefault="00014806" w:rsidP="00014806">
      <w:pPr>
        <w:autoSpaceDE w:val="0"/>
        <w:autoSpaceDN w:val="0"/>
        <w:adjustRightInd w:val="0"/>
        <w:spacing w:before="100" w:after="100" w:line="240" w:lineRule="auto"/>
        <w:rPr>
          <w:rFonts w:cstheme="minorHAnsi"/>
          <w:b/>
          <w:color w:val="000000" w:themeColor="text1"/>
          <w:sz w:val="24"/>
        </w:rPr>
      </w:pPr>
    </w:p>
    <w:p w14:paraId="67D1527F" w14:textId="77777777" w:rsidR="00014806" w:rsidRDefault="00014806">
      <w:pPr>
        <w:rPr>
          <w:rFonts w:cstheme="minorHAnsi"/>
          <w:b/>
          <w:color w:val="000000" w:themeColor="text1"/>
          <w:sz w:val="24"/>
        </w:rPr>
        <w:sectPr w:rsidR="00014806" w:rsidSect="00752E16">
          <w:footerReference w:type="default" r:id="rId14"/>
          <w:pgSz w:w="11906" w:h="16838"/>
          <w:pgMar w:top="709" w:right="1133" w:bottom="993" w:left="1440" w:header="708" w:footer="555" w:gutter="0"/>
          <w:cols w:space="708"/>
          <w:docGrid w:linePitch="360"/>
        </w:sectPr>
      </w:pPr>
    </w:p>
    <w:p w14:paraId="3D140A34" w14:textId="3773C317" w:rsidR="00014806" w:rsidRPr="004E1577" w:rsidRDefault="00014806" w:rsidP="00A2295A">
      <w:pPr>
        <w:pStyle w:val="Heading1"/>
        <w:rPr>
          <w:b/>
          <w:bCs/>
        </w:rPr>
      </w:pPr>
      <w:bookmarkStart w:id="37" w:name="_Toc88049678"/>
      <w:r w:rsidRPr="004E1577">
        <w:rPr>
          <w:b/>
          <w:bCs/>
        </w:rPr>
        <w:lastRenderedPageBreak/>
        <w:t>Appendix 1: 202</w:t>
      </w:r>
      <w:r w:rsidR="007E5933" w:rsidRPr="004E1577">
        <w:rPr>
          <w:b/>
          <w:bCs/>
        </w:rPr>
        <w:t>1</w:t>
      </w:r>
      <w:r w:rsidRPr="004E1577">
        <w:rPr>
          <w:b/>
          <w:bCs/>
        </w:rPr>
        <w:t xml:space="preserve"> Monthly Forecast Timeline</w:t>
      </w:r>
      <w:bookmarkEnd w:id="37"/>
    </w:p>
    <w:p w14:paraId="0FDEFFF8" w14:textId="37C6B991" w:rsidR="00014806" w:rsidRDefault="007E5933" w:rsidP="00014806">
      <w:pPr>
        <w:autoSpaceDE w:val="0"/>
        <w:autoSpaceDN w:val="0"/>
        <w:adjustRightInd w:val="0"/>
        <w:spacing w:before="100" w:after="100" w:line="240" w:lineRule="auto"/>
        <w:rPr>
          <w:rFonts w:cstheme="minorHAnsi"/>
          <w:b/>
          <w:color w:val="000000" w:themeColor="text1"/>
          <w:sz w:val="24"/>
        </w:rPr>
      </w:pPr>
      <w:r>
        <w:rPr>
          <w:noProof/>
          <w:lang w:eastAsia="en-AU"/>
        </w:rPr>
        <w:drawing>
          <wp:inline distT="0" distB="0" distL="0" distR="0" wp14:anchorId="5DC9BEB9" wp14:editId="09C2B4F3">
            <wp:extent cx="9216256" cy="5878286"/>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246461" cy="5897551"/>
                    </a:xfrm>
                    <a:prstGeom prst="rect">
                      <a:avLst/>
                    </a:prstGeom>
                  </pic:spPr>
                </pic:pic>
              </a:graphicData>
            </a:graphic>
          </wp:inline>
        </w:drawing>
      </w:r>
    </w:p>
    <w:p w14:paraId="06FF6F4F" w14:textId="77777777" w:rsidR="00CE09C5" w:rsidRDefault="00CE09C5" w:rsidP="00014806">
      <w:pPr>
        <w:autoSpaceDE w:val="0"/>
        <w:autoSpaceDN w:val="0"/>
        <w:adjustRightInd w:val="0"/>
        <w:spacing w:before="100" w:after="100" w:line="240" w:lineRule="auto"/>
        <w:rPr>
          <w:rFonts w:cstheme="minorHAnsi"/>
          <w:b/>
          <w:color w:val="000000" w:themeColor="text1"/>
          <w:sz w:val="24"/>
        </w:rPr>
        <w:sectPr w:rsidR="00CE09C5" w:rsidSect="00014806">
          <w:pgSz w:w="16838" w:h="11906" w:orient="landscape"/>
          <w:pgMar w:top="709" w:right="709" w:bottom="1133" w:left="993" w:header="708" w:footer="708" w:gutter="0"/>
          <w:cols w:space="708"/>
          <w:docGrid w:linePitch="360"/>
        </w:sectPr>
      </w:pPr>
    </w:p>
    <w:p w14:paraId="0B751495" w14:textId="6FC3CEE8" w:rsidR="00CE09C5" w:rsidRPr="004E1577" w:rsidRDefault="00CE09C5" w:rsidP="00A2295A">
      <w:pPr>
        <w:pStyle w:val="Heading1"/>
        <w:rPr>
          <w:b/>
          <w:bCs/>
        </w:rPr>
      </w:pPr>
      <w:bookmarkStart w:id="38" w:name="_Toc88049679"/>
      <w:r w:rsidRPr="004E1577">
        <w:rPr>
          <w:b/>
          <w:bCs/>
        </w:rPr>
        <w:lastRenderedPageBreak/>
        <w:t>Appendix 2: Request for Additional Budget Adjustment (RABA) form</w:t>
      </w:r>
      <w:bookmarkEnd w:id="38"/>
    </w:p>
    <w:p w14:paraId="45E58727" w14:textId="117EBA2A" w:rsidR="00CE09C5" w:rsidRDefault="00CE09C5" w:rsidP="00CE09C5">
      <w:pPr>
        <w:autoSpaceDE w:val="0"/>
        <w:autoSpaceDN w:val="0"/>
        <w:adjustRightInd w:val="0"/>
        <w:spacing w:before="100" w:after="100" w:line="240" w:lineRule="auto"/>
        <w:rPr>
          <w:rFonts w:cstheme="minorHAnsi"/>
          <w:b/>
          <w:color w:val="000000" w:themeColor="text1"/>
          <w:sz w:val="24"/>
        </w:rPr>
      </w:pPr>
    </w:p>
    <w:p w14:paraId="61F2D2E5" w14:textId="77777777" w:rsidR="007E5933" w:rsidRDefault="007E5933" w:rsidP="007E5933">
      <w:pPr>
        <w:shd w:val="clear" w:color="auto" w:fill="FFFFFF"/>
        <w:ind w:hanging="6"/>
        <w:jc w:val="center"/>
        <w:rPr>
          <w:rFonts w:ascii="Arial" w:hAnsi="Arial" w:cs="Arial"/>
          <w:b/>
          <w:bCs/>
          <w:noProof/>
          <w:spacing w:val="-2"/>
          <w:sz w:val="36"/>
          <w:szCs w:val="36"/>
        </w:rPr>
      </w:pPr>
      <w:r w:rsidRPr="00FB75C6">
        <w:rPr>
          <w:rFonts w:ascii="Arial" w:hAnsi="Arial" w:cs="Arial"/>
          <w:b/>
          <w:bCs/>
          <w:noProof/>
          <w:spacing w:val="-2"/>
          <w:sz w:val="36"/>
          <w:szCs w:val="36"/>
        </w:rPr>
        <w:t xml:space="preserve">Request for </w:t>
      </w:r>
      <w:r>
        <w:rPr>
          <w:rFonts w:ascii="Arial" w:hAnsi="Arial" w:cs="Arial"/>
          <w:b/>
          <w:bCs/>
          <w:noProof/>
          <w:spacing w:val="-2"/>
          <w:sz w:val="36"/>
          <w:szCs w:val="36"/>
        </w:rPr>
        <w:t>additional budget adjustment (RABA)</w:t>
      </w:r>
    </w:p>
    <w:p w14:paraId="3B9174BB" w14:textId="77777777" w:rsidR="007E5933" w:rsidRDefault="007E5933" w:rsidP="007E5933">
      <w:pPr>
        <w:shd w:val="clear" w:color="auto" w:fill="FFFFFF"/>
        <w:ind w:hanging="6"/>
        <w:jc w:val="center"/>
        <w:rPr>
          <w:rFonts w:ascii="Arial" w:hAnsi="Arial" w:cs="Arial"/>
          <w:b/>
          <w:bCs/>
          <w:noProof/>
          <w:spacing w:val="-2"/>
          <w:sz w:val="36"/>
          <w:szCs w:val="36"/>
        </w:rPr>
      </w:pPr>
    </w:p>
    <w:p w14:paraId="56380618" w14:textId="77777777" w:rsidR="007E5933" w:rsidRPr="000D632E" w:rsidRDefault="007E5933" w:rsidP="007E5933">
      <w:pPr>
        <w:shd w:val="clear" w:color="auto" w:fill="FFFFFF"/>
        <w:ind w:hanging="6"/>
        <w:jc w:val="center"/>
        <w:rPr>
          <w:rFonts w:ascii="Arial" w:hAnsi="Arial" w:cs="Arial"/>
          <w:b/>
          <w:sz w:val="36"/>
          <w:szCs w:val="36"/>
        </w:rPr>
      </w:pPr>
      <w:r w:rsidRPr="00E3198C">
        <w:rPr>
          <w:rFonts w:ascii="Arial" w:hAnsi="Arial" w:cs="Arial"/>
          <w:noProof/>
          <w:sz w:val="20"/>
          <w:szCs w:val="20"/>
          <w:lang w:eastAsia="en-AU"/>
        </w:rPr>
        <mc:AlternateContent>
          <mc:Choice Requires="wps">
            <w:drawing>
              <wp:anchor distT="0" distB="0" distL="114300" distR="114300" simplePos="0" relativeHeight="251682816" behindDoc="0" locked="0" layoutInCell="1" allowOverlap="1" wp14:anchorId="07921107" wp14:editId="09A3E694">
                <wp:simplePos x="0" y="0"/>
                <wp:positionH relativeFrom="column">
                  <wp:posOffset>2456180</wp:posOffset>
                </wp:positionH>
                <wp:positionV relativeFrom="paragraph">
                  <wp:posOffset>692150</wp:posOffset>
                </wp:positionV>
                <wp:extent cx="1798320" cy="260350"/>
                <wp:effectExtent l="0" t="0" r="0" b="6350"/>
                <wp:wrapNone/>
                <wp:docPr id="9" name="Right Arrow 3"/>
                <wp:cNvGraphicFramePr/>
                <a:graphic xmlns:a="http://schemas.openxmlformats.org/drawingml/2006/main">
                  <a:graphicData uri="http://schemas.microsoft.com/office/word/2010/wordprocessingShape">
                    <wps:wsp>
                      <wps:cNvSpPr/>
                      <wps:spPr>
                        <a:xfrm>
                          <a:off x="0" y="0"/>
                          <a:ext cx="1798320" cy="260350"/>
                        </a:xfrm>
                        <a:prstGeom prst="rightArrow">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A80D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93.4pt;margin-top:54.5pt;width:141.6pt;height: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ZVgAIAAFkFAAAOAAAAZHJzL2Uyb0RvYy54bWysVN9r2zAQfh/sfxB6X20n6a8Qp4SWjkFp&#10;S9vRZ1WWYoOs005KnOyv30l23NKVDcb8IEu6u+90n77T4mLXGrZV6BuwJS+Ocs6UlVA1dl3y70/X&#10;X84480HYShiwquR75fnF8vOnRefmagI1mEohIxDr550reR2Cm2eZl7VqhT8CpywZNWArAi1xnVUo&#10;OkJvTTbJ85OsA6wcglTe0+5Vb+TLhK+1kuFOa68CMyWns4U0Yhpf4pgtF2K+RuHqRg7HEP9wilY0&#10;lpKOUFciCLbB5jeotpEIHnQ4ktBmoHUjVaqBqinyd9U81sKpVAuR491Ik/9/sPJ2e4+sqUp+zpkV&#10;LV3RQ7OuA1shQsemkaDO+Tn5Pbp7HFaeprHancY2/qkOtkuk7kdS1S4wSZvF6fnZdELcS7JNTvLp&#10;cWI9e4126MNXBS2Lk5JjzJ/SJ0bF9sYHyksBB8eY0tg4WrhujOmtcSeLZ+1Pl2Zhb1Tv/aA0lUnn&#10;mSTUJDB1aZBtBUlDSKlsmPWmWlSq3z7O6YsUUPIxIq2MJcCIrCn/iF38CbuHGfxjqEr6HIPzvweP&#10;ESkz2DAGt40F/AjAhGIoQPf+B5J6aiJLL1DtSQQIfXd4J68buokb4cO9QGoHujxq8XBHgzbQlRyG&#10;GWc14M+P9qM/qZSsnHXUXiX3PzYCFWfmmyX9nhezWezHtJgdn0aB4FvLy1uL3bSXQNdU0GPiZJpG&#10;/2AOU43QPtNLsIpZySSspNwllwEPi8vQtz29JVKtVsmNetCJcGMfnYzgkdWosafds0A3yDGQkG/h&#10;0Ipi/k6PvW+MtLDaBNBNEusrrwPf1L9JOMNbEx+It+vk9foiLn8BAAD//wMAUEsDBBQABgAIAAAA&#10;IQCl6Oy24AAAAAsBAAAPAAAAZHJzL2Rvd25yZXYueG1sTI9BSwMxEIXvgv8hjODNJra4bbebLVqQ&#10;QsFiW8FrupnuBjeTZZO26793POntzbzHm2+K5eBbccE+ukAaHkcKBFIVrKNaw8fh9WEGIiZD1rSB&#10;UMM3RliWtzeFyW240g4v+1QLLqGYGw1NSl0uZawa9CaOQofE3in03iQe+1ra3ly53LdyrFQmvXHE&#10;FxrT4arB6mt/9hpe5puwXr+Pp9vDp3vbbZQLcbLS+v5ueF6ASDikvzD84jM6lMx0DGeyUbQaJrOM&#10;0RMbas5PcSKbKhZH3jyxkGUh//9Q/gAAAP//AwBQSwECLQAUAAYACAAAACEAtoM4kv4AAADhAQAA&#10;EwAAAAAAAAAAAAAAAAAAAAAAW0NvbnRlbnRfVHlwZXNdLnhtbFBLAQItABQABgAIAAAAIQA4/SH/&#10;1gAAAJQBAAALAAAAAAAAAAAAAAAAAC8BAABfcmVscy8ucmVsc1BLAQItABQABgAIAAAAIQBtuXZV&#10;gAIAAFkFAAAOAAAAAAAAAAAAAAAAAC4CAABkcnMvZTJvRG9jLnhtbFBLAQItABQABgAIAAAAIQCl&#10;6Oy24AAAAAsBAAAPAAAAAAAAAAAAAAAAANoEAABkcnMvZG93bnJldi54bWxQSwUGAAAAAAQABADz&#10;AAAA5wUAAAAA&#10;" adj="20036" fillcolor="#ffc000 [3207]" stroked="f" strokeweight="1pt"/>
            </w:pict>
          </mc:Fallback>
        </mc:AlternateContent>
      </w:r>
      <w:r>
        <w:rPr>
          <w:noProof/>
          <w:lang w:eastAsia="en-AU"/>
        </w:rPr>
        <mc:AlternateContent>
          <mc:Choice Requires="wps">
            <w:drawing>
              <wp:anchor distT="0" distB="0" distL="114300" distR="114300" simplePos="0" relativeHeight="251681792" behindDoc="0" locked="0" layoutInCell="1" allowOverlap="1" wp14:anchorId="6FD1759C" wp14:editId="5199C434">
                <wp:simplePos x="0" y="0"/>
                <wp:positionH relativeFrom="column">
                  <wp:posOffset>-5080</wp:posOffset>
                </wp:positionH>
                <wp:positionV relativeFrom="paragraph">
                  <wp:posOffset>715010</wp:posOffset>
                </wp:positionV>
                <wp:extent cx="2217420" cy="317500"/>
                <wp:effectExtent l="0" t="0" r="0" b="6350"/>
                <wp:wrapNone/>
                <wp:docPr id="29" name="Text Box 29"/>
                <wp:cNvGraphicFramePr/>
                <a:graphic xmlns:a="http://schemas.openxmlformats.org/drawingml/2006/main">
                  <a:graphicData uri="http://schemas.microsoft.com/office/word/2010/wordprocessingShape">
                    <wps:wsp>
                      <wps:cNvSpPr txBox="1"/>
                      <wps:spPr>
                        <a:xfrm>
                          <a:off x="0" y="0"/>
                          <a:ext cx="221742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93E50" w14:textId="77777777" w:rsidR="00F46392" w:rsidRPr="00E3198C" w:rsidRDefault="00F46392" w:rsidP="007E5933">
                            <w:pPr>
                              <w:rPr>
                                <w:rFonts w:ascii="Arial" w:hAnsi="Arial" w:cs="Arial"/>
                                <w:sz w:val="16"/>
                              </w:rPr>
                            </w:pPr>
                            <w:r>
                              <w:rPr>
                                <w:rFonts w:ascii="Arial" w:hAnsi="Arial" w:cs="Arial"/>
                                <w:sz w:val="16"/>
                              </w:rPr>
                              <w:t xml:space="preserve">* </w:t>
                            </w:r>
                            <w:r w:rsidRPr="00E3198C">
                              <w:rPr>
                                <w:rFonts w:ascii="Arial" w:hAnsi="Arial" w:cs="Arial"/>
                                <w:sz w:val="16"/>
                              </w:rPr>
                              <w:t>Arrows indicate Office sending on the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D1759C" id="Text Box 29" o:spid="_x0000_s1057" type="#_x0000_t202" style="position:absolute;left:0;text-align:left;margin-left:-.4pt;margin-top:56.3pt;width:174.6pt;height: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16gwIAAGwFAAAOAAAAZHJzL2Uyb0RvYy54bWysVN9P2zAQfp+0/8Hy+0gbCoyKFHUgpklo&#10;oMHEs+vYNJrt8+xrk+6v39lJSsX2wrQXx7n77nw/vruLy84atlUhNuAqPj2acKachLpxzxX//njz&#10;4SNnEYWrhQGnKr5TkV8u3r+7aP1clbAGU6vAyImL89ZXfI3o50UR5VpZEY/AK0dKDcEKpN/wXNRB&#10;tOTdmqKcTE6LFkLtA0gVI0mveyVfZP9aK4l3WkeFzFScYsN8hnyu0lksLsT8OQi/buQQhviHKKxo&#10;HD26d3UtULBNaP5wZRsZIILGIwm2AK0bqXIOlM108iqbh7XwKudCxYl+X6b4/9zKr9v7wJq64uU5&#10;Z05Y6tGj6pB9go6RiOrT+jgn2IMnIHYkpz6P8kjClHang01fSoiRniq921c3eZMkLMvp2awklSTd&#10;8fTsZJLLX7xY+xDxswLL0qXigbqXiyq2txEpEoKOkPSYg5vGmNxB41hb8dPjk0k22GvIwriEVZkL&#10;g5uUUR95vuHOqIQx7pvSVIucQBJkFqorE9hWEH+ElMphzj37JXRCaQriLYYD/iWqtxj3eYwvg8O9&#10;sW0chJz9q7DrH2PIusdTIQ/yTlfsVl1PgnLs7ArqHTU8QD8y0cubhrpyKyLei0AzQo2kucc7OrQB&#10;qj4MN87WEH79TZ7wRF3SctbSzFU8/tyIoDgzXxyR+nw6m6UhzT+zk7NElnCoWR1q3MZeAbVlShvG&#10;y3xNeDTjVQewT7QelulVUgkn6e2K43i9wn4T0HqRarnMIBpLL/DWPXiZXKcuJc49dk8i+IGYSJT+&#10;CuN0ivkrfvbYZOlguUHQTSZvKnRf1aEBNNKZ08P6STvj8D+jXpbk4jcAAAD//wMAUEsDBBQABgAI&#10;AAAAIQDVSBTp3wAAAAkBAAAPAAAAZHJzL2Rvd25yZXYueG1sTI/BTsMwDIbvSHuHyJO4sXRlVFVp&#10;Ok2VJiQEh41duLmN11Y0SWmyrfD0eCd29Pdbvz/n68n04kyj75xVsFxEIMjWTne2UXD42D6kIHxA&#10;q7F3lhT8kId1MbvLMdPuYnd03odGcIn1GSpoQxgyKX3dkkG/cANZzo5uNBh4HBupR7xwuellHEWJ&#10;NNhZvtDiQGVL9df+ZBS8ltt33FWxSX/78uXtuBm+D59PSt3Pp80ziEBT+F+Gqz6rQ8FOlTtZ7UWv&#10;4CoeGC/jBATnj6t0BaJikjCRRS5vPyj+AAAA//8DAFBLAQItABQABgAIAAAAIQC2gziS/gAAAOEB&#10;AAATAAAAAAAAAAAAAAAAAAAAAABbQ29udGVudF9UeXBlc10ueG1sUEsBAi0AFAAGAAgAAAAhADj9&#10;If/WAAAAlAEAAAsAAAAAAAAAAAAAAAAALwEAAF9yZWxzLy5yZWxzUEsBAi0AFAAGAAgAAAAhAM+x&#10;TXqDAgAAbAUAAA4AAAAAAAAAAAAAAAAALgIAAGRycy9lMm9Eb2MueG1sUEsBAi0AFAAGAAgAAAAh&#10;ANVIFOnfAAAACQEAAA8AAAAAAAAAAAAAAAAA3QQAAGRycy9kb3ducmV2LnhtbFBLBQYAAAAABAAE&#10;APMAAADpBQAAAAA=&#10;" filled="f" stroked="f" strokeweight=".5pt">
                <v:textbox>
                  <w:txbxContent>
                    <w:p w14:paraId="14393E50" w14:textId="77777777" w:rsidR="00F46392" w:rsidRPr="00E3198C" w:rsidRDefault="00F46392" w:rsidP="007E5933">
                      <w:pPr>
                        <w:rPr>
                          <w:rFonts w:ascii="Arial" w:hAnsi="Arial" w:cs="Arial"/>
                          <w:sz w:val="16"/>
                        </w:rPr>
                      </w:pPr>
                      <w:r>
                        <w:rPr>
                          <w:rFonts w:ascii="Arial" w:hAnsi="Arial" w:cs="Arial"/>
                          <w:sz w:val="16"/>
                        </w:rPr>
                        <w:t xml:space="preserve">* </w:t>
                      </w:r>
                      <w:r w:rsidRPr="00E3198C">
                        <w:rPr>
                          <w:rFonts w:ascii="Arial" w:hAnsi="Arial" w:cs="Arial"/>
                          <w:sz w:val="16"/>
                        </w:rPr>
                        <w:t>Arrows indicate Office sending on the form</w:t>
                      </w:r>
                    </w:p>
                  </w:txbxContent>
                </v:textbox>
              </v:shape>
            </w:pict>
          </mc:Fallback>
        </mc:AlternateContent>
      </w:r>
      <w:r>
        <w:rPr>
          <w:noProof/>
          <w:lang w:eastAsia="en-AU"/>
        </w:rPr>
        <w:drawing>
          <wp:inline distT="0" distB="0" distL="0" distR="0" wp14:anchorId="1308D356" wp14:editId="54A058EA">
            <wp:extent cx="5935345" cy="717062"/>
            <wp:effectExtent l="0" t="0" r="27305" b="6985"/>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E4EB098" w14:textId="77777777" w:rsidR="007E5933" w:rsidRDefault="007E5933" w:rsidP="007E5933">
      <w:pPr>
        <w:shd w:val="clear" w:color="auto" w:fill="FFFFFF"/>
        <w:spacing w:before="80" w:after="80"/>
        <w:ind w:right="-290" w:hanging="5"/>
        <w:rPr>
          <w:rFonts w:ascii="Arial" w:hAnsi="Arial" w:cs="Arial"/>
          <w:noProof/>
          <w:sz w:val="20"/>
          <w:szCs w:val="20"/>
          <w:lang w:eastAsia="en-AU"/>
        </w:rPr>
      </w:pPr>
      <w:r w:rsidRPr="00E3198C">
        <w:rPr>
          <w:rFonts w:ascii="Arial" w:hAnsi="Arial" w:cs="Arial"/>
          <w:noProof/>
          <w:sz w:val="20"/>
          <w:szCs w:val="20"/>
          <w:lang w:eastAsia="en-AU"/>
        </w:rPr>
        <mc:AlternateContent>
          <mc:Choice Requires="wps">
            <w:drawing>
              <wp:anchor distT="0" distB="0" distL="114300" distR="114300" simplePos="0" relativeHeight="251683840" behindDoc="0" locked="0" layoutInCell="1" allowOverlap="1" wp14:anchorId="267FFE92" wp14:editId="175600A8">
                <wp:simplePos x="0" y="0"/>
                <wp:positionH relativeFrom="column">
                  <wp:posOffset>2387600</wp:posOffset>
                </wp:positionH>
                <wp:positionV relativeFrom="paragraph">
                  <wp:posOffset>-5080</wp:posOffset>
                </wp:positionV>
                <wp:extent cx="2186940" cy="23749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186940"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16251B" w14:textId="77777777" w:rsidR="00F46392" w:rsidRPr="00E3198C" w:rsidRDefault="00F46392" w:rsidP="007E5933">
                            <w:pPr>
                              <w:rPr>
                                <w:rFonts w:ascii="Arial" w:hAnsi="Arial" w:cs="Arial"/>
                                <w:color w:val="FFFFFF" w:themeColor="background1"/>
                                <w:sz w:val="13"/>
                                <w:szCs w:val="13"/>
                              </w:rPr>
                            </w:pPr>
                            <w:r w:rsidRPr="00E3198C">
                              <w:rPr>
                                <w:rFonts w:ascii="Arial" w:hAnsi="Arial" w:cs="Arial"/>
                                <w:color w:val="FFFFFF" w:themeColor="background1"/>
                                <w:sz w:val="13"/>
                                <w:szCs w:val="13"/>
                              </w:rPr>
                              <w:t>D</w:t>
                            </w:r>
                            <w:r>
                              <w:rPr>
                                <w:rFonts w:ascii="Arial" w:hAnsi="Arial" w:cs="Arial"/>
                                <w:color w:val="FFFFFF" w:themeColor="background1"/>
                                <w:sz w:val="13"/>
                                <w:szCs w:val="13"/>
                              </w:rPr>
                              <w:t>ivisions send</w:t>
                            </w:r>
                            <w:r w:rsidRPr="00E3198C">
                              <w:rPr>
                                <w:rFonts w:ascii="Arial" w:hAnsi="Arial" w:cs="Arial"/>
                                <w:color w:val="FFFFFF" w:themeColor="background1"/>
                                <w:sz w:val="13"/>
                                <w:szCs w:val="13"/>
                              </w:rPr>
                              <w:t xml:space="preserve"> direct to VC</w:t>
                            </w:r>
                            <w:r>
                              <w:rPr>
                                <w:rFonts w:ascii="Arial" w:hAnsi="Arial" w:cs="Arial"/>
                                <w:color w:val="FFFFFF" w:themeColor="background1"/>
                                <w:sz w:val="13"/>
                                <w:szCs w:val="13"/>
                              </w:rPr>
                              <w:t xml:space="preserve"> by Finance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7FFE92" id="Text Box 30" o:spid="_x0000_s1058" type="#_x0000_t202" style="position:absolute;margin-left:188pt;margin-top:-.4pt;width:172.2pt;height:1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PnggIAAGwFAAAOAAAAZHJzL2Uyb0RvYy54bWysVMlu2zAQvRfoPxC8N/KWzYgcuAlSFAiS&#10;oEmRM02RsVCKw5K0Lffr+0hZjpH2kqIXiZx5M5zlzVxcto1ha+VDTbbkw6MBZ8pKqmr7UvLvTzef&#10;zjgLUdhKGLKq5FsV+OXs44eLjZuqES3JVMozOLFhunElX8bopkUR5FI1IhyRUxZKTb4REVf/UlRe&#10;bOC9McVoMDgpNuQr50mqECC97pR8lv1rrWS81zqoyEzJEVvMX5+/i/QtZhdi+uKFW9ZyF4b4hyga&#10;UVs8und1LaJgK1//4aqppadAOh5JagrSupYq54BshoM32TwuhVM5FxQnuH2Zwv9zK+/WD57VVcnH&#10;KI8VDXr0pNrIPlPLIEJ9Ni5MAXt0AMYWcvS5lwcIU9qt9k36IyEGPVxt99VN3iSEo+HZyfkEKgnd&#10;aHw6Oc/ui1dr50P8oqhh6VByj+7loor1bYiIBNAekh6zdFMbkztoLNuU/GR8PMgGew0sjE1Ylbmw&#10;c5My6iLPp7g1KmGM/aY0apETSILMQnVlPFsL8EdIqWzMuWe/QCeURhDvMdzhX6N6j3GXR/8y2bg3&#10;bmpLPmf/JuzqRx+y7vAo5EHe6RjbRZtJMBr3nV1QtUXDPXUjE5y8qdGVWxHig/CYETQScx/v8dGG&#10;UH3anThbkv/1N3nCg7rQcrbBzJU8/FwJrzgzXy1IfT6cJH7EfJkcn45w8YeaxaHGrporQluG2DBO&#10;5mPCR9MftafmGethnl6FSliJt0se++NV7DYB1otU83kGYSydiLf20cnkOnUpce6pfRbe7YgZQek7&#10;6qdTTN/ws8MmS0vzVSRdZ/KmQndV3TUAI505vVs/aWcc3jPqdUnOfgMAAP//AwBQSwMEFAAGAAgA&#10;AAAhAL4++6/fAAAACAEAAA8AAABkcnMvZG93bnJldi54bWxMj8FOwzAQRO9I/IO1SNyoQ4C0CnGq&#10;KlKFhODQ0gs3J94mEfY6xG4b+Hq2p3JcvdXMm2I5OSuOOIbek4L7WQICqfGmp1bB7mN9twARoiaj&#10;rSdU8IMBluX1VaFz40+0weM2toJDKORaQRfjkEsZmg6dDjM/IDHb+9HpyOfYSjPqE4c7K9MkyaTT&#10;PXFDpwesOmy+tgen4LVav+tNnbrFr61e3var4Xv3+aTU7c20egYRcYqXZzjrszqU7FT7A5kgrIKH&#10;ecZbooLzAubzNHkEUTPIMpBlIf8PKP8AAAD//wMAUEsBAi0AFAAGAAgAAAAhALaDOJL+AAAA4QEA&#10;ABMAAAAAAAAAAAAAAAAAAAAAAFtDb250ZW50X1R5cGVzXS54bWxQSwECLQAUAAYACAAAACEAOP0h&#10;/9YAAACUAQAACwAAAAAAAAAAAAAAAAAvAQAAX3JlbHMvLnJlbHNQSwECLQAUAAYACAAAACEAW3Fj&#10;54ICAABsBQAADgAAAAAAAAAAAAAAAAAuAgAAZHJzL2Uyb0RvYy54bWxQSwECLQAUAAYACAAAACEA&#10;vj77r98AAAAIAQAADwAAAAAAAAAAAAAAAADcBAAAZHJzL2Rvd25yZXYueG1sUEsFBgAAAAAEAAQA&#10;8wAAAOgFAAAAAA==&#10;" filled="f" stroked="f" strokeweight=".5pt">
                <v:textbox>
                  <w:txbxContent>
                    <w:p w14:paraId="0516251B" w14:textId="77777777" w:rsidR="00F46392" w:rsidRPr="00E3198C" w:rsidRDefault="00F46392" w:rsidP="007E5933">
                      <w:pPr>
                        <w:rPr>
                          <w:rFonts w:ascii="Arial" w:hAnsi="Arial" w:cs="Arial"/>
                          <w:color w:val="FFFFFF" w:themeColor="background1"/>
                          <w:sz w:val="13"/>
                          <w:szCs w:val="13"/>
                        </w:rPr>
                      </w:pPr>
                      <w:r w:rsidRPr="00E3198C">
                        <w:rPr>
                          <w:rFonts w:ascii="Arial" w:hAnsi="Arial" w:cs="Arial"/>
                          <w:color w:val="FFFFFF" w:themeColor="background1"/>
                          <w:sz w:val="13"/>
                          <w:szCs w:val="13"/>
                        </w:rPr>
                        <w:t>D</w:t>
                      </w:r>
                      <w:r>
                        <w:rPr>
                          <w:rFonts w:ascii="Arial" w:hAnsi="Arial" w:cs="Arial"/>
                          <w:color w:val="FFFFFF" w:themeColor="background1"/>
                          <w:sz w:val="13"/>
                          <w:szCs w:val="13"/>
                        </w:rPr>
                        <w:t>ivisions send</w:t>
                      </w:r>
                      <w:r w:rsidRPr="00E3198C">
                        <w:rPr>
                          <w:rFonts w:ascii="Arial" w:hAnsi="Arial" w:cs="Arial"/>
                          <w:color w:val="FFFFFF" w:themeColor="background1"/>
                          <w:sz w:val="13"/>
                          <w:szCs w:val="13"/>
                        </w:rPr>
                        <w:t xml:space="preserve"> direct to VC</w:t>
                      </w:r>
                      <w:r>
                        <w:rPr>
                          <w:rFonts w:ascii="Arial" w:hAnsi="Arial" w:cs="Arial"/>
                          <w:color w:val="FFFFFF" w:themeColor="background1"/>
                          <w:sz w:val="13"/>
                          <w:szCs w:val="13"/>
                        </w:rPr>
                        <w:t xml:space="preserve"> by Finance office</w:t>
                      </w:r>
                    </w:p>
                  </w:txbxContent>
                </v:textbox>
              </v:shape>
            </w:pict>
          </mc:Fallback>
        </mc:AlternateContent>
      </w:r>
    </w:p>
    <w:p w14:paraId="6BD983F1" w14:textId="77777777" w:rsidR="007E5933" w:rsidRDefault="007E5933" w:rsidP="007E5933">
      <w:pPr>
        <w:shd w:val="clear" w:color="auto" w:fill="FFFFFF"/>
        <w:spacing w:before="80" w:after="80"/>
        <w:ind w:right="-290" w:hanging="5"/>
        <w:rPr>
          <w:rFonts w:ascii="Arial" w:hAnsi="Arial" w:cs="Arial"/>
          <w:sz w:val="20"/>
          <w:szCs w:val="20"/>
          <w:lang w:val="en-US"/>
        </w:rPr>
      </w:pPr>
    </w:p>
    <w:p w14:paraId="12A7B4C2" w14:textId="77777777" w:rsidR="007E5933" w:rsidRDefault="007E5933" w:rsidP="007E5933">
      <w:pPr>
        <w:shd w:val="clear" w:color="auto" w:fill="FFFFFF"/>
        <w:spacing w:before="80" w:after="80"/>
        <w:ind w:right="-290" w:hanging="5"/>
        <w:rPr>
          <w:rFonts w:ascii="Arial" w:hAnsi="Arial" w:cs="Arial"/>
          <w:sz w:val="20"/>
          <w:szCs w:val="20"/>
          <w:lang w:val="en-US"/>
        </w:rPr>
      </w:pPr>
      <w:r>
        <w:rPr>
          <w:rFonts w:ascii="Arial" w:hAnsi="Arial" w:cs="Arial"/>
          <w:sz w:val="20"/>
          <w:szCs w:val="20"/>
          <w:lang w:val="en-US"/>
        </w:rPr>
        <w:t>If you have identified a requirement for additional expenditure allocation over and above your latest approved Budget/Forecast there are two paths to obtain approval:</w:t>
      </w:r>
    </w:p>
    <w:p w14:paraId="46CE21DC" w14:textId="77777777" w:rsidR="007E5933" w:rsidRPr="000C7F38" w:rsidRDefault="007E5933" w:rsidP="007E5933">
      <w:pPr>
        <w:pStyle w:val="ListParagraph"/>
        <w:numPr>
          <w:ilvl w:val="0"/>
          <w:numId w:val="16"/>
        </w:numPr>
        <w:shd w:val="clear" w:color="auto" w:fill="FFFFFF"/>
        <w:spacing w:before="80" w:after="80" w:line="240" w:lineRule="auto"/>
        <w:ind w:right="-290"/>
        <w:rPr>
          <w:rFonts w:ascii="Arial" w:hAnsi="Arial" w:cs="Arial"/>
          <w:sz w:val="20"/>
          <w:szCs w:val="20"/>
          <w:lang w:val="en-US"/>
        </w:rPr>
      </w:pPr>
      <w:r w:rsidRPr="00F35947">
        <w:rPr>
          <w:rFonts w:ascii="Arial" w:hAnsi="Arial" w:cs="Arial"/>
          <w:b/>
          <w:sz w:val="20"/>
          <w:szCs w:val="20"/>
          <w:lang w:val="en-US"/>
        </w:rPr>
        <w:t>Recruitment Business case</w:t>
      </w:r>
      <w:r w:rsidRPr="000C7F38">
        <w:rPr>
          <w:rFonts w:ascii="Arial" w:hAnsi="Arial" w:cs="Arial"/>
          <w:sz w:val="20"/>
          <w:szCs w:val="20"/>
          <w:lang w:val="en-US"/>
        </w:rPr>
        <w:t xml:space="preserve">: If you require </w:t>
      </w:r>
      <w:r>
        <w:rPr>
          <w:rFonts w:ascii="Arial" w:hAnsi="Arial" w:cs="Arial"/>
          <w:sz w:val="20"/>
          <w:szCs w:val="20"/>
          <w:lang w:val="en-US"/>
        </w:rPr>
        <w:t xml:space="preserve">an </w:t>
      </w:r>
      <w:r w:rsidRPr="000C7F38">
        <w:rPr>
          <w:rFonts w:ascii="Arial" w:hAnsi="Arial" w:cs="Arial"/>
          <w:sz w:val="20"/>
          <w:szCs w:val="20"/>
          <w:lang w:val="en-US"/>
        </w:rPr>
        <w:t xml:space="preserve">additional </w:t>
      </w:r>
      <w:r>
        <w:rPr>
          <w:rFonts w:ascii="Arial" w:hAnsi="Arial" w:cs="Arial"/>
          <w:sz w:val="20"/>
          <w:szCs w:val="20"/>
          <w:lang w:val="en-US"/>
        </w:rPr>
        <w:t>expenditure allocation</w:t>
      </w:r>
      <w:r w:rsidRPr="000C7F38">
        <w:rPr>
          <w:rFonts w:ascii="Arial" w:hAnsi="Arial" w:cs="Arial"/>
          <w:sz w:val="20"/>
          <w:szCs w:val="20"/>
          <w:lang w:val="en-US"/>
        </w:rPr>
        <w:t xml:space="preserve"> to support a new position, or a position that has been vacant for longer than 6 months</w:t>
      </w:r>
      <w:r>
        <w:rPr>
          <w:rFonts w:ascii="Arial" w:hAnsi="Arial" w:cs="Arial"/>
          <w:sz w:val="20"/>
          <w:szCs w:val="20"/>
          <w:lang w:val="en-US"/>
        </w:rPr>
        <w:t>,</w:t>
      </w:r>
      <w:r w:rsidRPr="000C7F38">
        <w:rPr>
          <w:rFonts w:ascii="Arial" w:hAnsi="Arial" w:cs="Arial"/>
          <w:sz w:val="20"/>
          <w:szCs w:val="20"/>
          <w:lang w:val="en-US"/>
        </w:rPr>
        <w:t xml:space="preserve"> the Recruitment Business </w:t>
      </w:r>
      <w:r>
        <w:rPr>
          <w:rFonts w:ascii="Arial" w:hAnsi="Arial" w:cs="Arial"/>
          <w:sz w:val="20"/>
          <w:szCs w:val="20"/>
          <w:lang w:val="en-US"/>
        </w:rPr>
        <w:t>C</w:t>
      </w:r>
      <w:r w:rsidRPr="000C7F38">
        <w:rPr>
          <w:rFonts w:ascii="Arial" w:hAnsi="Arial" w:cs="Arial"/>
          <w:sz w:val="20"/>
          <w:szCs w:val="20"/>
          <w:lang w:val="en-US"/>
        </w:rPr>
        <w:t xml:space="preserve">ase form should be completed. This form </w:t>
      </w:r>
      <w:r>
        <w:rPr>
          <w:rFonts w:ascii="Arial" w:hAnsi="Arial" w:cs="Arial"/>
          <w:sz w:val="20"/>
          <w:szCs w:val="20"/>
          <w:lang w:val="en-US"/>
        </w:rPr>
        <w:t>has been recently revised to include an “Additional Expenditure Requirements” section.</w:t>
      </w:r>
    </w:p>
    <w:p w14:paraId="6CF5D547" w14:textId="77777777" w:rsidR="007E5933" w:rsidRPr="000C7F38" w:rsidRDefault="007E5933" w:rsidP="007E5933">
      <w:pPr>
        <w:pStyle w:val="ListParagraph"/>
        <w:numPr>
          <w:ilvl w:val="0"/>
          <w:numId w:val="16"/>
        </w:numPr>
        <w:shd w:val="clear" w:color="auto" w:fill="FFFFFF"/>
        <w:spacing w:before="80" w:after="80" w:line="240" w:lineRule="auto"/>
        <w:ind w:right="-290"/>
        <w:rPr>
          <w:rFonts w:ascii="Arial" w:hAnsi="Arial" w:cs="Arial"/>
          <w:sz w:val="20"/>
          <w:szCs w:val="20"/>
          <w:lang w:val="en-US"/>
        </w:rPr>
      </w:pPr>
      <w:r w:rsidRPr="00F35947">
        <w:rPr>
          <w:rFonts w:ascii="Arial" w:hAnsi="Arial" w:cs="Arial"/>
          <w:b/>
          <w:sz w:val="20"/>
          <w:szCs w:val="20"/>
          <w:lang w:val="en-US"/>
        </w:rPr>
        <w:t>R</w:t>
      </w:r>
      <w:r>
        <w:rPr>
          <w:rFonts w:ascii="Arial" w:hAnsi="Arial" w:cs="Arial"/>
          <w:b/>
          <w:sz w:val="20"/>
          <w:szCs w:val="20"/>
          <w:lang w:val="en-US"/>
        </w:rPr>
        <w:t>ABA</w:t>
      </w:r>
      <w:r w:rsidRPr="00F35947">
        <w:rPr>
          <w:rFonts w:ascii="Arial" w:hAnsi="Arial" w:cs="Arial"/>
          <w:b/>
          <w:sz w:val="20"/>
          <w:szCs w:val="20"/>
          <w:lang w:val="en-US"/>
        </w:rPr>
        <w:t xml:space="preserve"> form</w:t>
      </w:r>
      <w:r w:rsidRPr="000C7F38">
        <w:rPr>
          <w:rFonts w:ascii="Arial" w:hAnsi="Arial" w:cs="Arial"/>
          <w:sz w:val="20"/>
          <w:szCs w:val="20"/>
          <w:lang w:val="en-US"/>
        </w:rPr>
        <w:t xml:space="preserve">: </w:t>
      </w:r>
      <w:r>
        <w:rPr>
          <w:rFonts w:ascii="Arial" w:hAnsi="Arial" w:cs="Arial"/>
          <w:sz w:val="20"/>
          <w:szCs w:val="20"/>
          <w:lang w:val="en-US"/>
        </w:rPr>
        <w:t>C</w:t>
      </w:r>
      <w:r w:rsidRPr="000C7F38">
        <w:rPr>
          <w:rFonts w:ascii="Arial" w:hAnsi="Arial" w:cs="Arial"/>
          <w:sz w:val="20"/>
          <w:szCs w:val="20"/>
          <w:lang w:val="en-US"/>
        </w:rPr>
        <w:t xml:space="preserve">omplete this form for all other additional </w:t>
      </w:r>
      <w:r>
        <w:rPr>
          <w:rFonts w:ascii="Arial" w:hAnsi="Arial" w:cs="Arial"/>
          <w:sz w:val="20"/>
          <w:szCs w:val="20"/>
          <w:lang w:val="en-US"/>
        </w:rPr>
        <w:t>expenditure allocation</w:t>
      </w:r>
      <w:r w:rsidRPr="000C7F38">
        <w:rPr>
          <w:rFonts w:ascii="Arial" w:hAnsi="Arial" w:cs="Arial"/>
          <w:sz w:val="20"/>
          <w:szCs w:val="20"/>
          <w:lang w:val="en-US"/>
        </w:rPr>
        <w:t xml:space="preserve"> requests. </w:t>
      </w:r>
      <w:r>
        <w:rPr>
          <w:rFonts w:ascii="Arial" w:hAnsi="Arial" w:cs="Arial"/>
          <w:sz w:val="20"/>
          <w:szCs w:val="20"/>
          <w:lang w:val="en-US"/>
        </w:rPr>
        <w:t>Examples of the types of other additional expenditure requests include</w:t>
      </w:r>
      <w:r w:rsidRPr="000C7F38">
        <w:rPr>
          <w:rFonts w:ascii="Arial" w:hAnsi="Arial" w:cs="Arial"/>
          <w:sz w:val="20"/>
          <w:szCs w:val="20"/>
          <w:lang w:val="en-US"/>
        </w:rPr>
        <w:t xml:space="preserve"> casual</w:t>
      </w:r>
      <w:r>
        <w:rPr>
          <w:rFonts w:ascii="Arial" w:hAnsi="Arial" w:cs="Arial"/>
          <w:sz w:val="20"/>
          <w:szCs w:val="20"/>
          <w:lang w:val="en-US"/>
        </w:rPr>
        <w:t xml:space="preserve"> staffing</w:t>
      </w:r>
      <w:r w:rsidRPr="000C7F38">
        <w:rPr>
          <w:rFonts w:ascii="Arial" w:hAnsi="Arial" w:cs="Arial"/>
          <w:sz w:val="20"/>
          <w:szCs w:val="20"/>
          <w:lang w:val="en-US"/>
        </w:rPr>
        <w:t>, non</w:t>
      </w:r>
      <w:r>
        <w:rPr>
          <w:rFonts w:ascii="Arial" w:hAnsi="Arial" w:cs="Arial"/>
          <w:sz w:val="20"/>
          <w:szCs w:val="20"/>
          <w:lang w:val="en-US"/>
        </w:rPr>
        <w:t>-</w:t>
      </w:r>
      <w:r w:rsidRPr="000C7F38">
        <w:rPr>
          <w:rFonts w:ascii="Arial" w:hAnsi="Arial" w:cs="Arial"/>
          <w:sz w:val="20"/>
          <w:szCs w:val="20"/>
          <w:lang w:val="en-US"/>
        </w:rPr>
        <w:t>salary items and capital expenditure requirements.</w:t>
      </w:r>
    </w:p>
    <w:p w14:paraId="2E03F543" w14:textId="77777777" w:rsidR="007E5933" w:rsidRPr="00A729FA" w:rsidRDefault="007E5933" w:rsidP="007E5933">
      <w:pPr>
        <w:shd w:val="clear" w:color="auto" w:fill="FFFFFF"/>
        <w:spacing w:before="80" w:after="80"/>
        <w:ind w:right="-290" w:hanging="5"/>
        <w:rPr>
          <w:rFonts w:ascii="Arial" w:hAnsi="Arial" w:cs="Arial"/>
          <w:sz w:val="20"/>
          <w:szCs w:val="20"/>
          <w:lang w:val="en-US"/>
        </w:rPr>
      </w:pPr>
      <w:r w:rsidRPr="00A729FA">
        <w:rPr>
          <w:rFonts w:ascii="Arial" w:hAnsi="Arial" w:cs="Arial"/>
          <w:sz w:val="20"/>
          <w:szCs w:val="20"/>
          <w:lang w:val="en-US"/>
        </w:rPr>
        <w:t>Please note that this r</w:t>
      </w:r>
      <w:r>
        <w:rPr>
          <w:rFonts w:ascii="Arial" w:hAnsi="Arial" w:cs="Arial"/>
          <w:sz w:val="20"/>
          <w:szCs w:val="20"/>
          <w:lang w:val="en-US"/>
        </w:rPr>
        <w:t>equest is for increases to expenditure allocations</w:t>
      </w:r>
      <w:r w:rsidRPr="00A729FA">
        <w:rPr>
          <w:rFonts w:ascii="Arial" w:hAnsi="Arial" w:cs="Arial"/>
          <w:sz w:val="20"/>
          <w:szCs w:val="20"/>
          <w:lang w:val="en-US"/>
        </w:rPr>
        <w:t xml:space="preserve"> at a School </w:t>
      </w:r>
      <w:r>
        <w:rPr>
          <w:rFonts w:ascii="Arial" w:hAnsi="Arial" w:cs="Arial"/>
          <w:sz w:val="20"/>
          <w:szCs w:val="20"/>
          <w:lang w:val="en-US"/>
        </w:rPr>
        <w:t xml:space="preserve">or Divisional level and not to support increases for </w:t>
      </w:r>
      <w:r w:rsidRPr="00A729FA">
        <w:rPr>
          <w:rFonts w:ascii="Arial" w:hAnsi="Arial" w:cs="Arial"/>
          <w:sz w:val="20"/>
          <w:szCs w:val="20"/>
          <w:lang w:val="en-US"/>
        </w:rPr>
        <w:t xml:space="preserve">individual Business Units. </w:t>
      </w:r>
      <w:r>
        <w:rPr>
          <w:rFonts w:ascii="Arial" w:hAnsi="Arial" w:cs="Arial"/>
          <w:sz w:val="20"/>
          <w:szCs w:val="20"/>
          <w:lang w:val="en-US"/>
        </w:rPr>
        <w:t>Schools and Divisions are encouraged</w:t>
      </w:r>
      <w:r w:rsidRPr="00A729FA">
        <w:rPr>
          <w:rFonts w:ascii="Arial" w:hAnsi="Arial" w:cs="Arial"/>
          <w:sz w:val="20"/>
          <w:szCs w:val="20"/>
          <w:lang w:val="en-US"/>
        </w:rPr>
        <w:t xml:space="preserve"> to conta</w:t>
      </w:r>
      <w:r>
        <w:rPr>
          <w:rFonts w:ascii="Arial" w:hAnsi="Arial" w:cs="Arial"/>
          <w:sz w:val="20"/>
          <w:szCs w:val="20"/>
          <w:lang w:val="en-US"/>
        </w:rPr>
        <w:t>i</w:t>
      </w:r>
      <w:r w:rsidRPr="00A729FA">
        <w:rPr>
          <w:rFonts w:ascii="Arial" w:hAnsi="Arial" w:cs="Arial"/>
          <w:sz w:val="20"/>
          <w:szCs w:val="20"/>
          <w:lang w:val="en-US"/>
        </w:rPr>
        <w:t xml:space="preserve">n any </w:t>
      </w:r>
      <w:r>
        <w:rPr>
          <w:rFonts w:ascii="Arial" w:hAnsi="Arial" w:cs="Arial"/>
          <w:sz w:val="20"/>
          <w:szCs w:val="20"/>
          <w:lang w:val="en-US"/>
        </w:rPr>
        <w:t>additional expenditure</w:t>
      </w:r>
      <w:r w:rsidRPr="00A729FA">
        <w:rPr>
          <w:rFonts w:ascii="Arial" w:hAnsi="Arial" w:cs="Arial"/>
          <w:sz w:val="20"/>
          <w:szCs w:val="20"/>
          <w:lang w:val="en-US"/>
        </w:rPr>
        <w:t xml:space="preserve"> requirements within the School or Divisional group</w:t>
      </w:r>
      <w:r>
        <w:rPr>
          <w:rFonts w:ascii="Arial" w:hAnsi="Arial" w:cs="Arial"/>
          <w:sz w:val="20"/>
          <w:szCs w:val="20"/>
          <w:lang w:val="en-US"/>
        </w:rPr>
        <w:t>. I</w:t>
      </w:r>
      <w:r w:rsidRPr="00A729FA">
        <w:rPr>
          <w:rFonts w:ascii="Arial" w:hAnsi="Arial" w:cs="Arial"/>
          <w:sz w:val="20"/>
          <w:szCs w:val="20"/>
          <w:lang w:val="en-US"/>
        </w:rPr>
        <w:t xml:space="preserve">f this is not possible then this form is required to support any incremental </w:t>
      </w:r>
      <w:r>
        <w:rPr>
          <w:rFonts w:ascii="Arial" w:hAnsi="Arial" w:cs="Arial"/>
          <w:sz w:val="20"/>
          <w:szCs w:val="20"/>
          <w:lang w:val="en-US"/>
        </w:rPr>
        <w:t>expenditure</w:t>
      </w:r>
      <w:r w:rsidRPr="00A729FA">
        <w:rPr>
          <w:rFonts w:ascii="Arial" w:hAnsi="Arial" w:cs="Arial"/>
          <w:sz w:val="20"/>
          <w:szCs w:val="20"/>
          <w:lang w:val="en-US"/>
        </w:rPr>
        <w:t xml:space="preserve"> on the previously approved Budget/Forecast</w:t>
      </w:r>
      <w:r>
        <w:rPr>
          <w:rFonts w:ascii="Arial" w:hAnsi="Arial" w:cs="Arial"/>
          <w:sz w:val="20"/>
          <w:szCs w:val="20"/>
          <w:lang w:val="en-US"/>
        </w:rPr>
        <w:t xml:space="preserve"> at the School or Divisional level</w:t>
      </w:r>
      <w:r w:rsidRPr="00A729FA">
        <w:rPr>
          <w:rFonts w:ascii="Arial" w:hAnsi="Arial" w:cs="Arial"/>
          <w:sz w:val="20"/>
          <w:szCs w:val="20"/>
          <w:lang w:val="en-US"/>
        </w:rPr>
        <w:t>.</w:t>
      </w:r>
    </w:p>
    <w:p w14:paraId="68E4D78A" w14:textId="77777777" w:rsidR="007E5933" w:rsidRPr="00A729FA" w:rsidRDefault="007E5933" w:rsidP="007E5933">
      <w:pPr>
        <w:shd w:val="clear" w:color="auto" w:fill="FFFFFF"/>
        <w:spacing w:before="80" w:after="80"/>
        <w:ind w:right="-290" w:hanging="5"/>
        <w:rPr>
          <w:rFonts w:ascii="Arial" w:hAnsi="Arial" w:cs="Arial"/>
          <w:sz w:val="20"/>
          <w:szCs w:val="20"/>
          <w:lang w:val="en-US"/>
        </w:rPr>
      </w:pPr>
      <w:r>
        <w:rPr>
          <w:rFonts w:ascii="Arial" w:hAnsi="Arial" w:cs="Arial"/>
          <w:sz w:val="20"/>
          <w:szCs w:val="20"/>
          <w:lang w:val="en-US"/>
        </w:rPr>
        <w:t>In the “Description of Proposal” section, please ensure you provide a breakdown sufficient to support the additional expenditure requested. Please also demonstrate how avenues for cost absorption within the current funding envelope have been exhausted.</w:t>
      </w:r>
    </w:p>
    <w:p w14:paraId="2E2DBEEC" w14:textId="77777777" w:rsidR="007E5933" w:rsidRDefault="007E5933" w:rsidP="007E5933">
      <w:pPr>
        <w:spacing w:before="120"/>
        <w:rPr>
          <w:rFonts w:ascii="Arial" w:hAnsi="Arial" w:cs="Arial"/>
          <w:b/>
          <w:i/>
          <w:sz w:val="20"/>
          <w:szCs w:val="20"/>
          <w:lang w:val="en-US"/>
        </w:rPr>
      </w:pPr>
      <w:r>
        <w:rPr>
          <w:rFonts w:ascii="Arial" w:hAnsi="Arial" w:cs="Arial"/>
          <w:b/>
          <w:i/>
          <w:sz w:val="20"/>
          <w:szCs w:val="20"/>
          <w:lang w:val="en-US"/>
        </w:rPr>
        <w:t>The Vice Chancellor has requested that no i</w:t>
      </w:r>
      <w:r w:rsidRPr="00D44207">
        <w:rPr>
          <w:rFonts w:ascii="Arial" w:hAnsi="Arial" w:cs="Arial"/>
          <w:b/>
          <w:i/>
          <w:sz w:val="20"/>
          <w:szCs w:val="20"/>
          <w:lang w:val="en-US"/>
        </w:rPr>
        <w:t xml:space="preserve">ncreases to expenditure </w:t>
      </w:r>
      <w:r>
        <w:rPr>
          <w:rFonts w:ascii="Arial" w:hAnsi="Arial" w:cs="Arial"/>
          <w:b/>
          <w:i/>
          <w:sz w:val="20"/>
          <w:szCs w:val="20"/>
          <w:lang w:val="en-US"/>
        </w:rPr>
        <w:t xml:space="preserve">allocations </w:t>
      </w:r>
      <w:r w:rsidRPr="00D44207">
        <w:rPr>
          <w:rFonts w:ascii="Arial" w:hAnsi="Arial" w:cs="Arial"/>
          <w:b/>
          <w:i/>
          <w:sz w:val="20"/>
          <w:szCs w:val="20"/>
          <w:lang w:val="en-US"/>
        </w:rPr>
        <w:t xml:space="preserve">be </w:t>
      </w:r>
      <w:r>
        <w:rPr>
          <w:rFonts w:ascii="Arial" w:hAnsi="Arial" w:cs="Arial"/>
          <w:b/>
          <w:i/>
          <w:sz w:val="20"/>
          <w:szCs w:val="20"/>
          <w:lang w:val="en-US"/>
        </w:rPr>
        <w:t>permitted</w:t>
      </w:r>
      <w:r w:rsidRPr="00D44207">
        <w:rPr>
          <w:rFonts w:ascii="Arial" w:hAnsi="Arial" w:cs="Arial"/>
          <w:b/>
          <w:i/>
          <w:sz w:val="20"/>
          <w:szCs w:val="20"/>
          <w:lang w:val="en-US"/>
        </w:rPr>
        <w:t xml:space="preserve"> without the V</w:t>
      </w:r>
      <w:r>
        <w:rPr>
          <w:rFonts w:ascii="Arial" w:hAnsi="Arial" w:cs="Arial"/>
          <w:b/>
          <w:i/>
          <w:sz w:val="20"/>
          <w:szCs w:val="20"/>
          <w:lang w:val="en-US"/>
        </w:rPr>
        <w:t>ice Chancellor’s signature on either the Recruitment Business Case or this RABA form.</w:t>
      </w:r>
    </w:p>
    <w:p w14:paraId="2C022BE4" w14:textId="77777777" w:rsidR="007E5933" w:rsidRPr="000D632E" w:rsidRDefault="007E5933" w:rsidP="007E5933">
      <w:pPr>
        <w:spacing w:before="120"/>
        <w:rPr>
          <w:rFonts w:ascii="Arial" w:hAnsi="Arial" w:cs="Arial"/>
          <w:sz w:val="20"/>
          <w:szCs w:val="20"/>
        </w:rPr>
      </w:pPr>
      <w:r w:rsidRPr="000D632E">
        <w:rPr>
          <w:rFonts w:ascii="Arial" w:hAnsi="Arial" w:cs="Arial"/>
          <w:b/>
          <w:i/>
          <w:sz w:val="20"/>
          <w:szCs w:val="20"/>
          <w:lang w:val="en-US"/>
        </w:rPr>
        <w:t>Contact details of requestor:</w:t>
      </w:r>
    </w:p>
    <w:tbl>
      <w:tblPr>
        <w:tblW w:w="9369" w:type="dxa"/>
        <w:tblInd w:w="40" w:type="dxa"/>
        <w:tblLayout w:type="fixed"/>
        <w:tblCellMar>
          <w:left w:w="40" w:type="dxa"/>
          <w:right w:w="40" w:type="dxa"/>
        </w:tblCellMar>
        <w:tblLook w:val="0000" w:firstRow="0" w:lastRow="0" w:firstColumn="0" w:lastColumn="0" w:noHBand="0" w:noVBand="0"/>
      </w:tblPr>
      <w:tblGrid>
        <w:gridCol w:w="5529"/>
        <w:gridCol w:w="3840"/>
      </w:tblGrid>
      <w:tr w:rsidR="007E5933" w:rsidRPr="000D632E" w14:paraId="0C22579F" w14:textId="77777777" w:rsidTr="0031686A">
        <w:trPr>
          <w:trHeight w:hRule="exact" w:val="454"/>
        </w:trPr>
        <w:tc>
          <w:tcPr>
            <w:tcW w:w="5529" w:type="dxa"/>
            <w:tcBorders>
              <w:top w:val="single" w:sz="4" w:space="0" w:color="auto"/>
              <w:left w:val="single" w:sz="4" w:space="0" w:color="auto"/>
              <w:bottom w:val="single" w:sz="4" w:space="0" w:color="auto"/>
              <w:right w:val="single" w:sz="4" w:space="0" w:color="auto"/>
            </w:tcBorders>
            <w:shd w:val="clear" w:color="auto" w:fill="FFFFFF"/>
            <w:vAlign w:val="center"/>
          </w:tcPr>
          <w:p w14:paraId="6A5AA098" w14:textId="77777777" w:rsidR="007E5933" w:rsidRPr="00FB75C6" w:rsidRDefault="007E5933" w:rsidP="0031686A">
            <w:pPr>
              <w:shd w:val="clear" w:color="auto" w:fill="FFFFFF"/>
              <w:ind w:left="10"/>
              <w:rPr>
                <w:rFonts w:ascii="Arial" w:hAnsi="Arial" w:cs="Arial"/>
                <w:b/>
                <w:sz w:val="20"/>
                <w:szCs w:val="20"/>
              </w:rPr>
            </w:pPr>
            <w:r w:rsidRPr="000D632E">
              <w:rPr>
                <w:rFonts w:ascii="Arial" w:hAnsi="Arial" w:cs="Arial"/>
                <w:b/>
                <w:sz w:val="20"/>
                <w:szCs w:val="20"/>
                <w:lang w:val="en-US"/>
              </w:rPr>
              <w:t xml:space="preserve"> School, Unit or Division: </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14:paraId="31CFCE19" w14:textId="77777777" w:rsidR="007E5933" w:rsidRPr="00FB75C6" w:rsidRDefault="007E5933" w:rsidP="0031686A">
            <w:pPr>
              <w:shd w:val="clear" w:color="auto" w:fill="FFFFFF"/>
              <w:ind w:left="10"/>
              <w:rPr>
                <w:rFonts w:ascii="Arial" w:hAnsi="Arial" w:cs="Arial"/>
                <w:b/>
                <w:sz w:val="20"/>
                <w:szCs w:val="20"/>
              </w:rPr>
            </w:pPr>
            <w:r w:rsidRPr="00FB75C6">
              <w:rPr>
                <w:rFonts w:ascii="Arial" w:hAnsi="Arial" w:cs="Arial"/>
                <w:b/>
                <w:sz w:val="20"/>
                <w:szCs w:val="20"/>
                <w:lang w:val="en-US"/>
              </w:rPr>
              <w:t>Contact person</w:t>
            </w:r>
            <w:r w:rsidRPr="000D632E">
              <w:rPr>
                <w:rFonts w:ascii="Arial" w:hAnsi="Arial" w:cs="Arial"/>
                <w:b/>
                <w:sz w:val="20"/>
                <w:szCs w:val="20"/>
                <w:lang w:val="en-US"/>
              </w:rPr>
              <w:t xml:space="preserve">: </w:t>
            </w:r>
          </w:p>
        </w:tc>
      </w:tr>
    </w:tbl>
    <w:p w14:paraId="1C882DA1" w14:textId="77777777" w:rsidR="007E5933" w:rsidRPr="004533D5" w:rsidRDefault="007E5933" w:rsidP="007E5933">
      <w:pPr>
        <w:spacing w:before="120"/>
        <w:rPr>
          <w:rFonts w:ascii="Arial" w:hAnsi="Arial" w:cs="Arial"/>
          <w:b/>
          <w:i/>
          <w:sz w:val="12"/>
          <w:szCs w:val="12"/>
        </w:rPr>
      </w:pPr>
    </w:p>
    <w:p w14:paraId="2F4B3C2D" w14:textId="77777777" w:rsidR="007E5933" w:rsidRPr="000D632E" w:rsidRDefault="007E5933" w:rsidP="007E5933">
      <w:pPr>
        <w:spacing w:before="120"/>
        <w:rPr>
          <w:rFonts w:ascii="Arial" w:hAnsi="Arial" w:cs="Arial"/>
          <w:b/>
          <w:i/>
          <w:sz w:val="20"/>
          <w:szCs w:val="20"/>
        </w:rPr>
      </w:pPr>
      <w:r w:rsidRPr="00FB75C6">
        <w:rPr>
          <w:rFonts w:ascii="Arial" w:hAnsi="Arial" w:cs="Arial"/>
          <w:b/>
          <w:i/>
          <w:sz w:val="20"/>
          <w:szCs w:val="20"/>
        </w:rPr>
        <w:t xml:space="preserve">Details of </w:t>
      </w:r>
      <w:r>
        <w:rPr>
          <w:rFonts w:ascii="Arial" w:hAnsi="Arial" w:cs="Arial"/>
          <w:b/>
          <w:i/>
          <w:sz w:val="20"/>
          <w:szCs w:val="20"/>
        </w:rPr>
        <w:t>additional expenditure</w:t>
      </w:r>
      <w:r w:rsidRPr="00FB75C6">
        <w:rPr>
          <w:rFonts w:ascii="Arial" w:hAnsi="Arial" w:cs="Arial"/>
          <w:b/>
          <w:i/>
          <w:sz w:val="20"/>
          <w:szCs w:val="20"/>
        </w:rPr>
        <w:t xml:space="preserve"> request:</w:t>
      </w:r>
    </w:p>
    <w:tbl>
      <w:tblPr>
        <w:tblW w:w="4962" w:type="pct"/>
        <w:tblInd w:w="40" w:type="dxa"/>
        <w:tblCellMar>
          <w:left w:w="40" w:type="dxa"/>
          <w:right w:w="40" w:type="dxa"/>
        </w:tblCellMar>
        <w:tblLook w:val="0000" w:firstRow="0" w:lastRow="0" w:firstColumn="0" w:lastColumn="0" w:noHBand="0" w:noVBand="0"/>
      </w:tblPr>
      <w:tblGrid>
        <w:gridCol w:w="4233"/>
        <w:gridCol w:w="1361"/>
        <w:gridCol w:w="1512"/>
        <w:gridCol w:w="1360"/>
        <w:gridCol w:w="1512"/>
      </w:tblGrid>
      <w:tr w:rsidR="007E5933" w:rsidRPr="000D632E" w14:paraId="492C2D9D" w14:textId="77777777" w:rsidTr="0031686A">
        <w:trPr>
          <w:trHeight w:hRule="exact" w:val="43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tcPr>
          <w:p w14:paraId="74505725" w14:textId="77777777" w:rsidR="007E5933" w:rsidRPr="00637CCA" w:rsidRDefault="007E5933" w:rsidP="0031686A">
            <w:pPr>
              <w:shd w:val="clear" w:color="auto" w:fill="FFFFFF"/>
              <w:spacing w:before="60" w:after="60"/>
              <w:rPr>
                <w:rFonts w:ascii="Arial" w:hAnsi="Arial" w:cs="Arial"/>
                <w:b/>
                <w:sz w:val="20"/>
                <w:szCs w:val="20"/>
              </w:rPr>
            </w:pPr>
            <w:r w:rsidRPr="00637CCA">
              <w:rPr>
                <w:rFonts w:ascii="Arial" w:hAnsi="Arial" w:cs="Arial"/>
                <w:b/>
                <w:sz w:val="20"/>
                <w:szCs w:val="20"/>
              </w:rPr>
              <w:t>Title of Proposal:</w:t>
            </w:r>
            <w:r w:rsidRPr="000D632E">
              <w:rPr>
                <w:rFonts w:ascii="Arial" w:hAnsi="Arial" w:cs="Arial"/>
                <w:sz w:val="18"/>
                <w:szCs w:val="18"/>
                <w:lang w:val="en-US"/>
              </w:rPr>
              <w:t xml:space="preserve"> </w:t>
            </w:r>
          </w:p>
        </w:tc>
      </w:tr>
      <w:tr w:rsidR="007E5933" w:rsidRPr="000D632E" w14:paraId="7E2A7CA1" w14:textId="77777777" w:rsidTr="0031686A">
        <w:trPr>
          <w:trHeight w:hRule="exact" w:val="2144"/>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tcPr>
          <w:p w14:paraId="3EDEAD96" w14:textId="77777777" w:rsidR="007E5933" w:rsidRPr="00A729FA" w:rsidRDefault="007E5933" w:rsidP="0031686A">
            <w:pPr>
              <w:shd w:val="clear" w:color="auto" w:fill="FFFFFF"/>
              <w:spacing w:before="80" w:after="80"/>
              <w:ind w:right="-290" w:hanging="5"/>
              <w:rPr>
                <w:rFonts w:ascii="Arial" w:hAnsi="Arial" w:cs="Arial"/>
                <w:sz w:val="20"/>
                <w:szCs w:val="20"/>
                <w:lang w:val="en-US"/>
              </w:rPr>
            </w:pPr>
            <w:r>
              <w:rPr>
                <w:rFonts w:ascii="Arial" w:hAnsi="Arial" w:cs="Arial"/>
                <w:b/>
                <w:sz w:val="20"/>
                <w:szCs w:val="20"/>
              </w:rPr>
              <w:t>Description of Proposal: (</w:t>
            </w:r>
            <w:r>
              <w:rPr>
                <w:rFonts w:ascii="Arial" w:hAnsi="Arial" w:cs="Arial"/>
                <w:sz w:val="20"/>
                <w:szCs w:val="20"/>
                <w:lang w:val="en-US"/>
              </w:rPr>
              <w:t>Please also demonstrate how avenues for cost absorption within current   funding envelope have been exhausted):</w:t>
            </w:r>
          </w:p>
          <w:p w14:paraId="7FB62D41" w14:textId="77777777" w:rsidR="007E5933" w:rsidRDefault="007E5933" w:rsidP="0031686A">
            <w:pPr>
              <w:shd w:val="clear" w:color="auto" w:fill="FFFFFF"/>
              <w:spacing w:before="60" w:after="60"/>
              <w:rPr>
                <w:rFonts w:ascii="Arial" w:hAnsi="Arial" w:cs="Arial"/>
                <w:sz w:val="20"/>
                <w:szCs w:val="20"/>
              </w:rPr>
            </w:pPr>
          </w:p>
          <w:p w14:paraId="0AF307AF" w14:textId="77777777" w:rsidR="007E5933" w:rsidRDefault="007E5933" w:rsidP="0031686A">
            <w:pPr>
              <w:shd w:val="clear" w:color="auto" w:fill="FFFFFF"/>
              <w:spacing w:before="60" w:after="60"/>
              <w:rPr>
                <w:rFonts w:ascii="Arial" w:hAnsi="Arial" w:cs="Arial"/>
                <w:sz w:val="20"/>
                <w:szCs w:val="20"/>
              </w:rPr>
            </w:pPr>
          </w:p>
          <w:p w14:paraId="287A7BCC" w14:textId="77777777" w:rsidR="007E5933" w:rsidRDefault="007E5933" w:rsidP="0031686A">
            <w:pPr>
              <w:shd w:val="clear" w:color="auto" w:fill="FFFFFF"/>
              <w:spacing w:before="60" w:after="60"/>
              <w:rPr>
                <w:rFonts w:ascii="Arial" w:hAnsi="Arial" w:cs="Arial"/>
                <w:sz w:val="20"/>
                <w:szCs w:val="20"/>
              </w:rPr>
            </w:pPr>
          </w:p>
          <w:p w14:paraId="7DEC15ED" w14:textId="77777777" w:rsidR="007E5933" w:rsidRDefault="007E5933" w:rsidP="0031686A">
            <w:pPr>
              <w:shd w:val="clear" w:color="auto" w:fill="FFFFFF"/>
              <w:spacing w:before="60" w:after="60"/>
              <w:rPr>
                <w:rFonts w:ascii="Arial" w:hAnsi="Arial" w:cs="Arial"/>
                <w:sz w:val="20"/>
                <w:szCs w:val="20"/>
              </w:rPr>
            </w:pPr>
          </w:p>
          <w:p w14:paraId="6512169D" w14:textId="77777777" w:rsidR="007E5933" w:rsidRDefault="007E5933" w:rsidP="0031686A">
            <w:pPr>
              <w:shd w:val="clear" w:color="auto" w:fill="FFFFFF"/>
              <w:spacing w:before="60" w:after="60"/>
              <w:rPr>
                <w:rFonts w:ascii="Arial" w:hAnsi="Arial" w:cs="Arial"/>
                <w:sz w:val="20"/>
                <w:szCs w:val="20"/>
              </w:rPr>
            </w:pPr>
          </w:p>
          <w:p w14:paraId="01FA6612" w14:textId="77777777" w:rsidR="007E5933" w:rsidRPr="00822665" w:rsidRDefault="007E5933" w:rsidP="0031686A">
            <w:pPr>
              <w:shd w:val="clear" w:color="auto" w:fill="FFFFFF"/>
              <w:spacing w:before="60" w:after="60"/>
              <w:rPr>
                <w:rFonts w:ascii="Arial" w:hAnsi="Arial" w:cs="Arial"/>
                <w:sz w:val="20"/>
                <w:szCs w:val="20"/>
              </w:rPr>
            </w:pPr>
          </w:p>
        </w:tc>
      </w:tr>
      <w:tr w:rsidR="007E5933" w:rsidRPr="00633A7C" w14:paraId="613B24D8" w14:textId="77777777" w:rsidTr="00316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1"/>
        </w:trPr>
        <w:tc>
          <w:tcPr>
            <w:tcW w:w="3969" w:type="dxa"/>
            <w:shd w:val="clear" w:color="auto" w:fill="FFFFFF"/>
            <w:vAlign w:val="center"/>
          </w:tcPr>
          <w:p w14:paraId="3EFC2041" w14:textId="77777777" w:rsidR="007E5933" w:rsidRDefault="007E5933" w:rsidP="0031686A">
            <w:pPr>
              <w:shd w:val="clear" w:color="auto" w:fill="FFFFFF"/>
              <w:rPr>
                <w:rFonts w:ascii="Arial" w:hAnsi="Arial" w:cs="Arial"/>
                <w:b/>
                <w:sz w:val="20"/>
                <w:szCs w:val="20"/>
              </w:rPr>
            </w:pPr>
            <w:r>
              <w:rPr>
                <w:rFonts w:ascii="Arial" w:hAnsi="Arial" w:cs="Arial"/>
                <w:b/>
                <w:sz w:val="20"/>
                <w:szCs w:val="20"/>
              </w:rPr>
              <w:t>Amount of additional expenditure allocation required:</w:t>
            </w:r>
          </w:p>
          <w:p w14:paraId="696E4071" w14:textId="77777777" w:rsidR="007E5933" w:rsidRPr="00813622" w:rsidRDefault="007E5933" w:rsidP="0031686A">
            <w:pPr>
              <w:shd w:val="clear" w:color="auto" w:fill="FFFFFF"/>
              <w:rPr>
                <w:rFonts w:ascii="Arial" w:hAnsi="Arial" w:cs="Arial"/>
                <w:sz w:val="20"/>
                <w:szCs w:val="20"/>
              </w:rPr>
            </w:pPr>
          </w:p>
        </w:tc>
        <w:tc>
          <w:tcPr>
            <w:tcW w:w="1276" w:type="dxa"/>
            <w:shd w:val="clear" w:color="auto" w:fill="FFFFFF"/>
            <w:vAlign w:val="center"/>
          </w:tcPr>
          <w:p w14:paraId="45AB1F4B" w14:textId="77777777" w:rsidR="007E5933" w:rsidRDefault="007E5933" w:rsidP="0031686A">
            <w:pPr>
              <w:shd w:val="clear" w:color="auto" w:fill="FFFFFF"/>
              <w:jc w:val="right"/>
              <w:rPr>
                <w:rFonts w:ascii="Arial" w:hAnsi="Arial" w:cs="Arial"/>
                <w:b/>
                <w:sz w:val="20"/>
                <w:szCs w:val="20"/>
              </w:rPr>
            </w:pPr>
            <w:r w:rsidRPr="000D632E">
              <w:rPr>
                <w:rFonts w:ascii="Arial" w:hAnsi="Arial" w:cs="Arial"/>
                <w:b/>
                <w:sz w:val="20"/>
                <w:szCs w:val="20"/>
              </w:rPr>
              <w:t>20</w:t>
            </w:r>
            <w:r>
              <w:rPr>
                <w:rFonts w:ascii="Arial" w:hAnsi="Arial" w:cs="Arial"/>
                <w:b/>
                <w:sz w:val="20"/>
                <w:szCs w:val="20"/>
              </w:rPr>
              <w:t>21</w:t>
            </w:r>
          </w:p>
          <w:p w14:paraId="50DC5DD5" w14:textId="77777777" w:rsidR="007E5933" w:rsidRDefault="007E5933" w:rsidP="0031686A">
            <w:pPr>
              <w:shd w:val="clear" w:color="auto" w:fill="FFFFFF"/>
              <w:jc w:val="right"/>
              <w:rPr>
                <w:rFonts w:ascii="Arial" w:hAnsi="Arial" w:cs="Arial"/>
                <w:b/>
                <w:sz w:val="20"/>
                <w:szCs w:val="20"/>
              </w:rPr>
            </w:pPr>
            <w:r>
              <w:rPr>
                <w:rFonts w:ascii="Arial" w:hAnsi="Arial" w:cs="Arial"/>
                <w:b/>
                <w:sz w:val="20"/>
                <w:szCs w:val="20"/>
              </w:rPr>
              <w:t>$</w:t>
            </w:r>
          </w:p>
          <w:p w14:paraId="31088933" w14:textId="77777777" w:rsidR="007E5933" w:rsidRPr="000D632E" w:rsidRDefault="007E5933" w:rsidP="0031686A">
            <w:pPr>
              <w:shd w:val="clear" w:color="auto" w:fill="FFFFFF"/>
              <w:jc w:val="right"/>
              <w:rPr>
                <w:rFonts w:ascii="Arial" w:hAnsi="Arial" w:cs="Arial"/>
                <w:b/>
                <w:sz w:val="20"/>
                <w:szCs w:val="20"/>
              </w:rPr>
            </w:pPr>
          </w:p>
        </w:tc>
        <w:tc>
          <w:tcPr>
            <w:tcW w:w="1418" w:type="dxa"/>
            <w:shd w:val="clear" w:color="auto" w:fill="FFFFFF"/>
            <w:vAlign w:val="center"/>
          </w:tcPr>
          <w:p w14:paraId="2F8434AF" w14:textId="77777777" w:rsidR="007E5933" w:rsidRDefault="007E5933" w:rsidP="0031686A">
            <w:pPr>
              <w:shd w:val="clear" w:color="auto" w:fill="FFFFFF"/>
              <w:jc w:val="right"/>
              <w:rPr>
                <w:rFonts w:ascii="Arial" w:hAnsi="Arial" w:cs="Arial"/>
                <w:b/>
                <w:sz w:val="20"/>
                <w:szCs w:val="20"/>
              </w:rPr>
            </w:pPr>
            <w:r w:rsidRPr="000D632E">
              <w:rPr>
                <w:rFonts w:ascii="Arial" w:hAnsi="Arial" w:cs="Arial"/>
                <w:b/>
                <w:sz w:val="20"/>
                <w:szCs w:val="20"/>
              </w:rPr>
              <w:t>20</w:t>
            </w:r>
            <w:r>
              <w:rPr>
                <w:rFonts w:ascii="Arial" w:hAnsi="Arial" w:cs="Arial"/>
                <w:b/>
                <w:sz w:val="20"/>
                <w:szCs w:val="20"/>
              </w:rPr>
              <w:t>22</w:t>
            </w:r>
          </w:p>
          <w:p w14:paraId="7DE5D82A" w14:textId="77777777" w:rsidR="007E5933" w:rsidRDefault="007E5933" w:rsidP="0031686A">
            <w:pPr>
              <w:shd w:val="clear" w:color="auto" w:fill="FFFFFF"/>
              <w:jc w:val="right"/>
              <w:rPr>
                <w:rFonts w:ascii="Arial" w:hAnsi="Arial" w:cs="Arial"/>
                <w:b/>
                <w:sz w:val="20"/>
                <w:szCs w:val="20"/>
              </w:rPr>
            </w:pPr>
            <w:r>
              <w:rPr>
                <w:rFonts w:ascii="Arial" w:hAnsi="Arial" w:cs="Arial"/>
                <w:b/>
                <w:sz w:val="20"/>
                <w:szCs w:val="20"/>
              </w:rPr>
              <w:t>$</w:t>
            </w:r>
          </w:p>
          <w:p w14:paraId="75A2C51B" w14:textId="77777777" w:rsidR="007E5933" w:rsidRPr="000D632E" w:rsidRDefault="007E5933" w:rsidP="0031686A">
            <w:pPr>
              <w:shd w:val="clear" w:color="auto" w:fill="FFFFFF"/>
              <w:jc w:val="right"/>
              <w:rPr>
                <w:rFonts w:ascii="Arial" w:hAnsi="Arial" w:cs="Arial"/>
                <w:b/>
                <w:sz w:val="20"/>
                <w:szCs w:val="20"/>
              </w:rPr>
            </w:pPr>
          </w:p>
        </w:tc>
        <w:tc>
          <w:tcPr>
            <w:tcW w:w="1275" w:type="dxa"/>
            <w:shd w:val="clear" w:color="auto" w:fill="FFFFFF"/>
          </w:tcPr>
          <w:p w14:paraId="007094C6" w14:textId="77777777" w:rsidR="007E5933" w:rsidRDefault="007E5933" w:rsidP="0031686A">
            <w:pPr>
              <w:shd w:val="clear" w:color="auto" w:fill="FFFFFF"/>
              <w:jc w:val="right"/>
              <w:rPr>
                <w:rFonts w:ascii="Arial" w:hAnsi="Arial" w:cs="Arial"/>
                <w:b/>
                <w:sz w:val="20"/>
                <w:szCs w:val="20"/>
              </w:rPr>
            </w:pPr>
            <w:r w:rsidRPr="000D632E">
              <w:rPr>
                <w:rFonts w:ascii="Arial" w:hAnsi="Arial" w:cs="Arial"/>
                <w:b/>
                <w:sz w:val="20"/>
                <w:szCs w:val="20"/>
              </w:rPr>
              <w:t xml:space="preserve"> 20</w:t>
            </w:r>
            <w:r>
              <w:rPr>
                <w:rFonts w:ascii="Arial" w:hAnsi="Arial" w:cs="Arial"/>
                <w:b/>
                <w:sz w:val="20"/>
                <w:szCs w:val="20"/>
              </w:rPr>
              <w:t>23</w:t>
            </w:r>
          </w:p>
          <w:p w14:paraId="7A081C0F" w14:textId="77777777" w:rsidR="007E5933" w:rsidRPr="000D632E" w:rsidRDefault="007E5933" w:rsidP="0031686A">
            <w:pPr>
              <w:shd w:val="clear" w:color="auto" w:fill="FFFFFF"/>
              <w:jc w:val="right"/>
              <w:rPr>
                <w:rFonts w:ascii="Arial" w:hAnsi="Arial" w:cs="Arial"/>
                <w:b/>
                <w:sz w:val="20"/>
                <w:szCs w:val="20"/>
              </w:rPr>
            </w:pPr>
            <w:r>
              <w:rPr>
                <w:rFonts w:ascii="Arial" w:hAnsi="Arial" w:cs="Arial"/>
                <w:b/>
                <w:sz w:val="20"/>
                <w:szCs w:val="20"/>
              </w:rPr>
              <w:t>$</w:t>
            </w:r>
          </w:p>
        </w:tc>
        <w:tc>
          <w:tcPr>
            <w:tcW w:w="1418" w:type="dxa"/>
            <w:shd w:val="clear" w:color="auto" w:fill="FFFFFF"/>
            <w:vAlign w:val="center"/>
          </w:tcPr>
          <w:p w14:paraId="24296B21" w14:textId="77777777" w:rsidR="007E5933" w:rsidRDefault="007E5933" w:rsidP="0031686A">
            <w:pPr>
              <w:shd w:val="clear" w:color="auto" w:fill="FFFFFF"/>
              <w:jc w:val="right"/>
              <w:rPr>
                <w:rFonts w:ascii="Arial" w:hAnsi="Arial" w:cs="Arial"/>
                <w:b/>
                <w:sz w:val="20"/>
                <w:szCs w:val="20"/>
              </w:rPr>
            </w:pPr>
            <w:r w:rsidRPr="000D632E">
              <w:rPr>
                <w:rFonts w:ascii="Arial" w:hAnsi="Arial" w:cs="Arial"/>
                <w:b/>
                <w:sz w:val="20"/>
                <w:szCs w:val="20"/>
              </w:rPr>
              <w:t>Total</w:t>
            </w:r>
          </w:p>
          <w:p w14:paraId="63FFA3C8" w14:textId="77777777" w:rsidR="007E5933" w:rsidRPr="000D632E" w:rsidRDefault="007E5933" w:rsidP="0031686A">
            <w:pPr>
              <w:shd w:val="clear" w:color="auto" w:fill="FFFFFF"/>
              <w:jc w:val="right"/>
              <w:rPr>
                <w:rFonts w:ascii="Arial" w:hAnsi="Arial" w:cs="Arial"/>
                <w:b/>
                <w:sz w:val="20"/>
                <w:szCs w:val="20"/>
              </w:rPr>
            </w:pPr>
            <w:r>
              <w:rPr>
                <w:rFonts w:ascii="Arial" w:hAnsi="Arial" w:cs="Arial"/>
                <w:b/>
                <w:sz w:val="20"/>
                <w:szCs w:val="20"/>
              </w:rPr>
              <w:t>$</w:t>
            </w:r>
          </w:p>
        </w:tc>
      </w:tr>
      <w:tr w:rsidR="007E5933" w:rsidRPr="00633A7C" w14:paraId="41DF1E06" w14:textId="77777777" w:rsidTr="00316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1"/>
        </w:trPr>
        <w:tc>
          <w:tcPr>
            <w:tcW w:w="3969" w:type="dxa"/>
            <w:shd w:val="clear" w:color="auto" w:fill="FFFFFF"/>
            <w:vAlign w:val="center"/>
          </w:tcPr>
          <w:p w14:paraId="35014F9B" w14:textId="77777777" w:rsidR="007E5933" w:rsidRPr="000D632E" w:rsidRDefault="007E5933" w:rsidP="0031686A">
            <w:pPr>
              <w:shd w:val="clear" w:color="auto" w:fill="FFFFFF"/>
              <w:rPr>
                <w:rFonts w:ascii="Arial" w:hAnsi="Arial" w:cs="Arial"/>
                <w:sz w:val="20"/>
                <w:szCs w:val="20"/>
              </w:rPr>
            </w:pPr>
            <w:r>
              <w:rPr>
                <w:rFonts w:ascii="Arial" w:hAnsi="Arial" w:cs="Arial"/>
                <w:sz w:val="20"/>
                <w:szCs w:val="20"/>
              </w:rPr>
              <w:t>Salaries/Casuals (including on costs)</w:t>
            </w:r>
          </w:p>
        </w:tc>
        <w:tc>
          <w:tcPr>
            <w:tcW w:w="1276" w:type="dxa"/>
            <w:shd w:val="clear" w:color="auto" w:fill="FFFFFF"/>
            <w:vAlign w:val="center"/>
          </w:tcPr>
          <w:p w14:paraId="0E57BEAF" w14:textId="77777777" w:rsidR="007E5933" w:rsidRPr="000D632E" w:rsidRDefault="007E5933" w:rsidP="0031686A">
            <w:pPr>
              <w:shd w:val="clear" w:color="auto" w:fill="FFFFFF"/>
              <w:jc w:val="right"/>
              <w:rPr>
                <w:rFonts w:ascii="Arial" w:hAnsi="Arial" w:cs="Arial"/>
                <w:sz w:val="18"/>
                <w:szCs w:val="18"/>
                <w:lang w:val="en-US"/>
              </w:rPr>
            </w:pPr>
          </w:p>
        </w:tc>
        <w:tc>
          <w:tcPr>
            <w:tcW w:w="1418" w:type="dxa"/>
            <w:shd w:val="clear" w:color="auto" w:fill="FFFFFF"/>
            <w:vAlign w:val="center"/>
          </w:tcPr>
          <w:p w14:paraId="573AFD17" w14:textId="77777777" w:rsidR="007E5933" w:rsidRPr="000D632E" w:rsidRDefault="007E5933" w:rsidP="0031686A">
            <w:pPr>
              <w:shd w:val="clear" w:color="auto" w:fill="FFFFFF"/>
              <w:jc w:val="right"/>
              <w:rPr>
                <w:rFonts w:ascii="Arial" w:hAnsi="Arial" w:cs="Arial"/>
                <w:sz w:val="18"/>
                <w:szCs w:val="18"/>
                <w:lang w:val="en-US"/>
              </w:rPr>
            </w:pPr>
          </w:p>
        </w:tc>
        <w:tc>
          <w:tcPr>
            <w:tcW w:w="1275" w:type="dxa"/>
            <w:shd w:val="clear" w:color="auto" w:fill="FFFFFF"/>
            <w:vAlign w:val="center"/>
          </w:tcPr>
          <w:p w14:paraId="0D0C3A11" w14:textId="77777777" w:rsidR="007E5933" w:rsidRPr="000D632E" w:rsidRDefault="007E5933" w:rsidP="0031686A">
            <w:pPr>
              <w:shd w:val="clear" w:color="auto" w:fill="FFFFFF"/>
              <w:jc w:val="right"/>
              <w:rPr>
                <w:rFonts w:ascii="Arial" w:hAnsi="Arial" w:cs="Arial"/>
                <w:sz w:val="18"/>
                <w:szCs w:val="18"/>
                <w:lang w:val="en-US"/>
              </w:rPr>
            </w:pPr>
          </w:p>
        </w:tc>
        <w:tc>
          <w:tcPr>
            <w:tcW w:w="1418" w:type="dxa"/>
            <w:shd w:val="clear" w:color="auto" w:fill="FFFFFF"/>
            <w:vAlign w:val="center"/>
          </w:tcPr>
          <w:p w14:paraId="291C686E" w14:textId="77777777" w:rsidR="007E5933" w:rsidRPr="000D632E" w:rsidRDefault="007E5933" w:rsidP="0031686A">
            <w:pPr>
              <w:shd w:val="clear" w:color="auto" w:fill="FFFFFF"/>
              <w:tabs>
                <w:tab w:val="left" w:pos="263"/>
                <w:tab w:val="center" w:pos="688"/>
              </w:tabs>
              <w:jc w:val="right"/>
              <w:rPr>
                <w:rFonts w:ascii="Arial" w:hAnsi="Arial" w:cs="Arial"/>
                <w:sz w:val="18"/>
                <w:szCs w:val="18"/>
                <w:lang w:val="en-US"/>
              </w:rPr>
            </w:pPr>
          </w:p>
        </w:tc>
      </w:tr>
      <w:tr w:rsidR="007E5933" w:rsidRPr="00633A7C" w14:paraId="2B92C1BB" w14:textId="77777777" w:rsidTr="00316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1"/>
        </w:trPr>
        <w:tc>
          <w:tcPr>
            <w:tcW w:w="3969" w:type="dxa"/>
            <w:shd w:val="clear" w:color="auto" w:fill="FFFFFF"/>
            <w:vAlign w:val="center"/>
          </w:tcPr>
          <w:p w14:paraId="278FB2C2" w14:textId="77777777" w:rsidR="007E5933" w:rsidRPr="000D632E" w:rsidRDefault="007E5933" w:rsidP="0031686A">
            <w:pPr>
              <w:shd w:val="clear" w:color="auto" w:fill="FFFFFF"/>
              <w:rPr>
                <w:rFonts w:ascii="Arial" w:hAnsi="Arial" w:cs="Arial"/>
                <w:sz w:val="20"/>
                <w:szCs w:val="20"/>
              </w:rPr>
            </w:pPr>
            <w:r>
              <w:rPr>
                <w:rFonts w:ascii="Arial" w:hAnsi="Arial" w:cs="Arial"/>
                <w:sz w:val="20"/>
                <w:szCs w:val="20"/>
              </w:rPr>
              <w:t>NSI</w:t>
            </w:r>
          </w:p>
        </w:tc>
        <w:tc>
          <w:tcPr>
            <w:tcW w:w="1276" w:type="dxa"/>
            <w:shd w:val="clear" w:color="auto" w:fill="FFFFFF"/>
            <w:vAlign w:val="center"/>
          </w:tcPr>
          <w:p w14:paraId="4EC98981" w14:textId="77777777" w:rsidR="007E5933" w:rsidRPr="000D632E" w:rsidRDefault="007E5933" w:rsidP="0031686A">
            <w:pPr>
              <w:shd w:val="clear" w:color="auto" w:fill="FFFFFF"/>
              <w:jc w:val="right"/>
              <w:rPr>
                <w:rFonts w:ascii="Arial" w:hAnsi="Arial" w:cs="Arial"/>
                <w:sz w:val="18"/>
                <w:szCs w:val="18"/>
                <w:lang w:val="en-US"/>
              </w:rPr>
            </w:pPr>
          </w:p>
        </w:tc>
        <w:tc>
          <w:tcPr>
            <w:tcW w:w="1418" w:type="dxa"/>
            <w:shd w:val="clear" w:color="auto" w:fill="FFFFFF"/>
            <w:vAlign w:val="center"/>
          </w:tcPr>
          <w:p w14:paraId="24ACE937" w14:textId="77777777" w:rsidR="007E5933" w:rsidRPr="000D632E" w:rsidRDefault="007E5933" w:rsidP="0031686A">
            <w:pPr>
              <w:shd w:val="clear" w:color="auto" w:fill="FFFFFF"/>
              <w:jc w:val="right"/>
              <w:rPr>
                <w:rFonts w:ascii="Arial" w:hAnsi="Arial" w:cs="Arial"/>
                <w:sz w:val="18"/>
                <w:szCs w:val="18"/>
                <w:lang w:val="en-US"/>
              </w:rPr>
            </w:pPr>
          </w:p>
        </w:tc>
        <w:tc>
          <w:tcPr>
            <w:tcW w:w="1275" w:type="dxa"/>
            <w:shd w:val="clear" w:color="auto" w:fill="FFFFFF"/>
            <w:vAlign w:val="center"/>
          </w:tcPr>
          <w:p w14:paraId="187BA42C" w14:textId="77777777" w:rsidR="007E5933" w:rsidRPr="000D632E" w:rsidRDefault="007E5933" w:rsidP="0031686A">
            <w:pPr>
              <w:shd w:val="clear" w:color="auto" w:fill="FFFFFF"/>
              <w:jc w:val="right"/>
              <w:rPr>
                <w:rFonts w:ascii="Arial" w:hAnsi="Arial" w:cs="Arial"/>
                <w:sz w:val="18"/>
                <w:szCs w:val="18"/>
                <w:lang w:val="en-US"/>
              </w:rPr>
            </w:pPr>
          </w:p>
        </w:tc>
        <w:tc>
          <w:tcPr>
            <w:tcW w:w="1418" w:type="dxa"/>
            <w:shd w:val="clear" w:color="auto" w:fill="FFFFFF"/>
            <w:vAlign w:val="center"/>
          </w:tcPr>
          <w:p w14:paraId="5A55E082" w14:textId="77777777" w:rsidR="007E5933" w:rsidRPr="000D632E" w:rsidRDefault="007E5933" w:rsidP="0031686A">
            <w:pPr>
              <w:shd w:val="clear" w:color="auto" w:fill="FFFFFF"/>
              <w:tabs>
                <w:tab w:val="left" w:pos="263"/>
                <w:tab w:val="center" w:pos="688"/>
              </w:tabs>
              <w:jc w:val="right"/>
              <w:rPr>
                <w:rFonts w:ascii="Arial" w:hAnsi="Arial" w:cs="Arial"/>
                <w:sz w:val="18"/>
                <w:szCs w:val="18"/>
                <w:lang w:val="en-US"/>
              </w:rPr>
            </w:pPr>
          </w:p>
        </w:tc>
      </w:tr>
      <w:tr w:rsidR="007E5933" w:rsidRPr="00633A7C" w14:paraId="7ECC6101" w14:textId="77777777" w:rsidTr="00316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1"/>
        </w:trPr>
        <w:tc>
          <w:tcPr>
            <w:tcW w:w="3969" w:type="dxa"/>
            <w:shd w:val="clear" w:color="auto" w:fill="FFFFFF"/>
            <w:vAlign w:val="center"/>
          </w:tcPr>
          <w:p w14:paraId="381EE8FE" w14:textId="77777777" w:rsidR="007E5933" w:rsidRPr="000D632E" w:rsidRDefault="007E5933" w:rsidP="0031686A">
            <w:pPr>
              <w:shd w:val="clear" w:color="auto" w:fill="FFFFFF"/>
              <w:rPr>
                <w:rFonts w:ascii="Arial" w:hAnsi="Arial" w:cs="Arial"/>
                <w:sz w:val="20"/>
                <w:szCs w:val="20"/>
              </w:rPr>
            </w:pPr>
            <w:r>
              <w:rPr>
                <w:rFonts w:ascii="Arial" w:hAnsi="Arial" w:cs="Arial"/>
                <w:sz w:val="20"/>
                <w:szCs w:val="20"/>
              </w:rPr>
              <w:t>Capital</w:t>
            </w:r>
          </w:p>
        </w:tc>
        <w:tc>
          <w:tcPr>
            <w:tcW w:w="1276" w:type="dxa"/>
            <w:shd w:val="clear" w:color="auto" w:fill="FFFFFF"/>
            <w:vAlign w:val="center"/>
          </w:tcPr>
          <w:p w14:paraId="14DD2BBF" w14:textId="77777777" w:rsidR="007E5933" w:rsidRPr="00FB75C6" w:rsidRDefault="007E5933" w:rsidP="0031686A">
            <w:pPr>
              <w:shd w:val="clear" w:color="auto" w:fill="FFFFFF"/>
              <w:jc w:val="right"/>
              <w:rPr>
                <w:rFonts w:ascii="Arial" w:hAnsi="Arial" w:cs="Arial"/>
                <w:b/>
                <w:sz w:val="18"/>
                <w:szCs w:val="18"/>
              </w:rPr>
            </w:pPr>
          </w:p>
        </w:tc>
        <w:tc>
          <w:tcPr>
            <w:tcW w:w="1418" w:type="dxa"/>
            <w:shd w:val="clear" w:color="auto" w:fill="FFFFFF"/>
            <w:vAlign w:val="center"/>
          </w:tcPr>
          <w:p w14:paraId="03E3FF34" w14:textId="77777777" w:rsidR="007E5933" w:rsidRPr="00FB75C6" w:rsidRDefault="007E5933" w:rsidP="0031686A">
            <w:pPr>
              <w:shd w:val="clear" w:color="auto" w:fill="FFFFFF"/>
              <w:jc w:val="right"/>
              <w:rPr>
                <w:rFonts w:ascii="Arial" w:hAnsi="Arial" w:cs="Arial"/>
                <w:b/>
                <w:sz w:val="18"/>
                <w:szCs w:val="18"/>
              </w:rPr>
            </w:pPr>
          </w:p>
        </w:tc>
        <w:tc>
          <w:tcPr>
            <w:tcW w:w="1275" w:type="dxa"/>
            <w:shd w:val="clear" w:color="auto" w:fill="FFFFFF"/>
            <w:vAlign w:val="center"/>
          </w:tcPr>
          <w:p w14:paraId="5CC225F0" w14:textId="77777777" w:rsidR="007E5933" w:rsidRPr="00FB75C6" w:rsidRDefault="007E5933" w:rsidP="0031686A">
            <w:pPr>
              <w:shd w:val="clear" w:color="auto" w:fill="FFFFFF"/>
              <w:jc w:val="right"/>
              <w:rPr>
                <w:rFonts w:ascii="Arial" w:hAnsi="Arial" w:cs="Arial"/>
                <w:b/>
                <w:sz w:val="18"/>
                <w:szCs w:val="18"/>
              </w:rPr>
            </w:pPr>
          </w:p>
        </w:tc>
        <w:tc>
          <w:tcPr>
            <w:tcW w:w="1418" w:type="dxa"/>
            <w:shd w:val="clear" w:color="auto" w:fill="FFFFFF"/>
            <w:vAlign w:val="center"/>
          </w:tcPr>
          <w:p w14:paraId="1F363CEF" w14:textId="77777777" w:rsidR="007E5933" w:rsidRPr="00FB75C6" w:rsidRDefault="007E5933" w:rsidP="0031686A">
            <w:pPr>
              <w:shd w:val="clear" w:color="auto" w:fill="FFFFFF"/>
              <w:tabs>
                <w:tab w:val="left" w:pos="263"/>
                <w:tab w:val="center" w:pos="688"/>
              </w:tabs>
              <w:jc w:val="right"/>
              <w:rPr>
                <w:rFonts w:ascii="Arial" w:hAnsi="Arial" w:cs="Arial"/>
                <w:b/>
                <w:sz w:val="18"/>
                <w:szCs w:val="18"/>
              </w:rPr>
            </w:pPr>
          </w:p>
        </w:tc>
      </w:tr>
      <w:tr w:rsidR="007E5933" w:rsidRPr="000D632E" w14:paraId="1F2BA617" w14:textId="77777777" w:rsidTr="00316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1"/>
        </w:trPr>
        <w:tc>
          <w:tcPr>
            <w:tcW w:w="3969" w:type="dxa"/>
            <w:shd w:val="clear" w:color="auto" w:fill="FFFFFF"/>
            <w:vAlign w:val="center"/>
          </w:tcPr>
          <w:p w14:paraId="01B26ECF" w14:textId="77777777" w:rsidR="007E5933" w:rsidRPr="000D632E" w:rsidRDefault="007E5933" w:rsidP="0031686A">
            <w:pPr>
              <w:shd w:val="clear" w:color="auto" w:fill="FFFFFF"/>
              <w:jc w:val="right"/>
              <w:rPr>
                <w:rFonts w:ascii="Arial" w:hAnsi="Arial" w:cs="Arial"/>
                <w:b/>
                <w:sz w:val="20"/>
                <w:szCs w:val="20"/>
              </w:rPr>
            </w:pPr>
            <w:r w:rsidRPr="00FB75C6">
              <w:rPr>
                <w:rFonts w:ascii="Arial" w:hAnsi="Arial" w:cs="Arial"/>
                <w:b/>
                <w:sz w:val="20"/>
                <w:szCs w:val="20"/>
              </w:rPr>
              <w:t>TOTAL</w:t>
            </w:r>
          </w:p>
        </w:tc>
        <w:tc>
          <w:tcPr>
            <w:tcW w:w="1276" w:type="dxa"/>
            <w:shd w:val="clear" w:color="auto" w:fill="FFFFFF"/>
            <w:vAlign w:val="center"/>
          </w:tcPr>
          <w:p w14:paraId="3551B006" w14:textId="77777777" w:rsidR="007E5933" w:rsidRPr="00FB75C6" w:rsidRDefault="007E5933" w:rsidP="0031686A">
            <w:pPr>
              <w:shd w:val="clear" w:color="auto" w:fill="FFFFFF"/>
              <w:rPr>
                <w:rFonts w:ascii="Arial" w:hAnsi="Arial" w:cs="Arial"/>
                <w:b/>
                <w:sz w:val="18"/>
                <w:szCs w:val="18"/>
                <w:lang w:val="en-US"/>
              </w:rPr>
            </w:pPr>
          </w:p>
        </w:tc>
        <w:tc>
          <w:tcPr>
            <w:tcW w:w="1418" w:type="dxa"/>
            <w:shd w:val="clear" w:color="auto" w:fill="FFFFFF"/>
            <w:vAlign w:val="center"/>
          </w:tcPr>
          <w:p w14:paraId="19DAB232" w14:textId="77777777" w:rsidR="007E5933" w:rsidRPr="00FB75C6" w:rsidRDefault="007E5933" w:rsidP="0031686A">
            <w:pPr>
              <w:shd w:val="clear" w:color="auto" w:fill="FFFFFF"/>
              <w:rPr>
                <w:rFonts w:ascii="Arial" w:hAnsi="Arial" w:cs="Arial"/>
                <w:b/>
                <w:sz w:val="18"/>
                <w:szCs w:val="18"/>
                <w:lang w:val="en-US"/>
              </w:rPr>
            </w:pPr>
          </w:p>
        </w:tc>
        <w:tc>
          <w:tcPr>
            <w:tcW w:w="1275" w:type="dxa"/>
            <w:shd w:val="clear" w:color="auto" w:fill="FFFFFF"/>
            <w:vAlign w:val="center"/>
          </w:tcPr>
          <w:p w14:paraId="75F2F4BD" w14:textId="77777777" w:rsidR="007E5933" w:rsidRPr="00FB75C6" w:rsidRDefault="007E5933" w:rsidP="0031686A">
            <w:pPr>
              <w:shd w:val="clear" w:color="auto" w:fill="FFFFFF"/>
              <w:rPr>
                <w:rFonts w:ascii="Arial" w:hAnsi="Arial" w:cs="Arial"/>
                <w:b/>
                <w:sz w:val="18"/>
                <w:szCs w:val="18"/>
                <w:lang w:val="en-US"/>
              </w:rPr>
            </w:pPr>
          </w:p>
        </w:tc>
        <w:tc>
          <w:tcPr>
            <w:tcW w:w="1418" w:type="dxa"/>
            <w:shd w:val="clear" w:color="auto" w:fill="FFFFFF"/>
            <w:vAlign w:val="center"/>
          </w:tcPr>
          <w:p w14:paraId="04A3E8EE" w14:textId="77777777" w:rsidR="007E5933" w:rsidRPr="00FB75C6" w:rsidRDefault="007E5933" w:rsidP="0031686A">
            <w:pPr>
              <w:shd w:val="clear" w:color="auto" w:fill="FFFFFF"/>
              <w:tabs>
                <w:tab w:val="left" w:pos="263"/>
                <w:tab w:val="center" w:pos="688"/>
              </w:tabs>
              <w:rPr>
                <w:rFonts w:ascii="Arial" w:hAnsi="Arial" w:cs="Arial"/>
                <w:b/>
                <w:sz w:val="18"/>
                <w:szCs w:val="18"/>
                <w:lang w:val="en-US"/>
              </w:rPr>
            </w:pPr>
          </w:p>
        </w:tc>
      </w:tr>
    </w:tbl>
    <w:p w14:paraId="688F7999" w14:textId="77777777" w:rsidR="007E5933" w:rsidRPr="004533D5" w:rsidRDefault="007E5933" w:rsidP="007E5933">
      <w:pPr>
        <w:rPr>
          <w:rFonts w:ascii="Arial" w:hAnsi="Arial" w:cs="Arial"/>
          <w:b/>
          <w:i/>
          <w:sz w:val="12"/>
          <w:szCs w:val="12"/>
        </w:rPr>
      </w:pPr>
    </w:p>
    <w:p w14:paraId="6338DA17" w14:textId="77777777" w:rsidR="007E5933" w:rsidRPr="004533D5" w:rsidRDefault="007E5933" w:rsidP="007E5933">
      <w:pPr>
        <w:rPr>
          <w:rFonts w:ascii="Arial" w:hAnsi="Arial" w:cs="Arial"/>
          <w:b/>
          <w:sz w:val="12"/>
          <w:szCs w:val="12"/>
        </w:rPr>
      </w:pPr>
    </w:p>
    <w:p w14:paraId="171399B2" w14:textId="77777777" w:rsidR="007E5933" w:rsidRDefault="007E5933" w:rsidP="007E5933">
      <w:pPr>
        <w:rPr>
          <w:rFonts w:ascii="Arial" w:hAnsi="Arial" w:cs="Arial"/>
          <w:b/>
          <w:sz w:val="20"/>
          <w:szCs w:val="20"/>
        </w:rPr>
      </w:pPr>
    </w:p>
    <w:p w14:paraId="65FC065F" w14:textId="77777777" w:rsidR="007E5933" w:rsidRDefault="007E5933" w:rsidP="007E5933">
      <w:pPr>
        <w:rPr>
          <w:rFonts w:ascii="Arial" w:hAnsi="Arial" w:cs="Arial"/>
          <w:b/>
          <w:sz w:val="20"/>
          <w:szCs w:val="20"/>
        </w:rPr>
      </w:pPr>
    </w:p>
    <w:p w14:paraId="108D5A02" w14:textId="77777777" w:rsidR="007E5933" w:rsidRDefault="007E5933" w:rsidP="007E5933">
      <w:pPr>
        <w:rPr>
          <w:rFonts w:ascii="Arial" w:hAnsi="Arial" w:cs="Arial"/>
          <w:b/>
          <w:sz w:val="20"/>
          <w:szCs w:val="20"/>
        </w:rPr>
      </w:pPr>
    </w:p>
    <w:p w14:paraId="19C2BCFF" w14:textId="77777777" w:rsidR="007E5933" w:rsidRDefault="007E5933" w:rsidP="007E5933">
      <w:pPr>
        <w:rPr>
          <w:rFonts w:ascii="Arial" w:hAnsi="Arial" w:cs="Arial"/>
          <w:b/>
          <w:sz w:val="20"/>
          <w:szCs w:val="20"/>
        </w:rPr>
      </w:pPr>
    </w:p>
    <w:tbl>
      <w:tblPr>
        <w:tblStyle w:val="TableGrid"/>
        <w:tblW w:w="0" w:type="auto"/>
        <w:tblLook w:val="04A0" w:firstRow="1" w:lastRow="0" w:firstColumn="1" w:lastColumn="0" w:noHBand="0" w:noVBand="1"/>
      </w:tblPr>
      <w:tblGrid>
        <w:gridCol w:w="2455"/>
        <w:gridCol w:w="2455"/>
        <w:gridCol w:w="2456"/>
        <w:gridCol w:w="1650"/>
      </w:tblGrid>
      <w:tr w:rsidR="007E5933" w:rsidRPr="00B1003F" w14:paraId="4DAA6BF5" w14:textId="77777777" w:rsidTr="0031686A">
        <w:trPr>
          <w:trHeight w:val="340"/>
        </w:trPr>
        <w:tc>
          <w:tcPr>
            <w:tcW w:w="9016" w:type="dxa"/>
            <w:gridSpan w:val="4"/>
            <w:shd w:val="clear" w:color="auto" w:fill="990033"/>
            <w:vAlign w:val="center"/>
          </w:tcPr>
          <w:p w14:paraId="5ED933F0" w14:textId="77777777" w:rsidR="007E5933" w:rsidRPr="00B1003F" w:rsidRDefault="007E5933" w:rsidP="0031686A">
            <w:pPr>
              <w:rPr>
                <w:rFonts w:ascii="Gotham Narrow Bold" w:hAnsi="Gotham Narrow Bold"/>
              </w:rPr>
            </w:pPr>
            <w:r>
              <w:rPr>
                <w:rFonts w:ascii="Gotham Narrow Bold" w:hAnsi="Gotham Narrow Bold"/>
                <w:color w:val="FFFFFF" w:themeColor="background1"/>
              </w:rPr>
              <w:t>REQUESTING UNIT SIGN OFF</w:t>
            </w:r>
          </w:p>
        </w:tc>
      </w:tr>
      <w:tr w:rsidR="007E5933" w:rsidRPr="00B1003F" w14:paraId="32BDDC57" w14:textId="77777777" w:rsidTr="0031686A">
        <w:trPr>
          <w:trHeight w:val="340"/>
        </w:trPr>
        <w:tc>
          <w:tcPr>
            <w:tcW w:w="2455" w:type="dxa"/>
            <w:vAlign w:val="center"/>
          </w:tcPr>
          <w:p w14:paraId="1DFC73D1" w14:textId="77777777" w:rsidR="007E5933" w:rsidRPr="00DB208E" w:rsidRDefault="007E5933" w:rsidP="0031686A">
            <w:pPr>
              <w:rPr>
                <w:rFonts w:ascii="Gotham Narrow Book" w:hAnsi="Gotham Narrow Book"/>
                <w:b/>
              </w:rPr>
            </w:pPr>
            <w:r w:rsidRPr="00DB208E">
              <w:rPr>
                <w:rFonts w:ascii="Gotham Narrow Book" w:hAnsi="Gotham Narrow Book"/>
                <w:b/>
              </w:rPr>
              <w:t>Name</w:t>
            </w:r>
          </w:p>
        </w:tc>
        <w:tc>
          <w:tcPr>
            <w:tcW w:w="2455" w:type="dxa"/>
            <w:vAlign w:val="center"/>
          </w:tcPr>
          <w:p w14:paraId="78F3DC48" w14:textId="77777777" w:rsidR="007E5933" w:rsidRPr="00DB208E" w:rsidRDefault="007E5933" w:rsidP="0031686A">
            <w:pPr>
              <w:rPr>
                <w:rFonts w:ascii="Gotham Narrow Book" w:hAnsi="Gotham Narrow Book"/>
                <w:b/>
              </w:rPr>
            </w:pPr>
            <w:r w:rsidRPr="00DB208E">
              <w:rPr>
                <w:rFonts w:ascii="Gotham Narrow Book" w:hAnsi="Gotham Narrow Book"/>
                <w:b/>
              </w:rPr>
              <w:t>Position</w:t>
            </w:r>
          </w:p>
        </w:tc>
        <w:tc>
          <w:tcPr>
            <w:tcW w:w="2456" w:type="dxa"/>
            <w:vAlign w:val="center"/>
          </w:tcPr>
          <w:p w14:paraId="3E56C1AC" w14:textId="77777777" w:rsidR="007E5933" w:rsidRPr="00DB208E" w:rsidRDefault="007E5933" w:rsidP="0031686A">
            <w:pPr>
              <w:rPr>
                <w:rFonts w:ascii="Gotham Narrow Book" w:hAnsi="Gotham Narrow Book"/>
                <w:b/>
              </w:rPr>
            </w:pPr>
            <w:r w:rsidRPr="00DB208E">
              <w:rPr>
                <w:rFonts w:ascii="Gotham Narrow Book" w:hAnsi="Gotham Narrow Book"/>
                <w:b/>
              </w:rPr>
              <w:t>Signature</w:t>
            </w:r>
          </w:p>
        </w:tc>
        <w:tc>
          <w:tcPr>
            <w:tcW w:w="1650" w:type="dxa"/>
            <w:vAlign w:val="center"/>
          </w:tcPr>
          <w:p w14:paraId="2150C5B8" w14:textId="77777777" w:rsidR="007E5933" w:rsidRPr="00DB208E" w:rsidRDefault="007E5933" w:rsidP="0031686A">
            <w:pPr>
              <w:rPr>
                <w:rFonts w:ascii="Gotham Narrow Book" w:hAnsi="Gotham Narrow Book"/>
                <w:b/>
              </w:rPr>
            </w:pPr>
            <w:r w:rsidRPr="00DB208E">
              <w:rPr>
                <w:rFonts w:ascii="Gotham Narrow Book" w:hAnsi="Gotham Narrow Book"/>
                <w:b/>
              </w:rPr>
              <w:t>Date</w:t>
            </w:r>
          </w:p>
        </w:tc>
      </w:tr>
      <w:tr w:rsidR="007E5933" w:rsidRPr="00B1003F" w14:paraId="5FBEE685" w14:textId="77777777" w:rsidTr="0031686A">
        <w:trPr>
          <w:trHeight w:val="340"/>
        </w:trPr>
        <w:tc>
          <w:tcPr>
            <w:tcW w:w="2455" w:type="dxa"/>
            <w:vAlign w:val="center"/>
          </w:tcPr>
          <w:p w14:paraId="38BACDCC" w14:textId="77777777" w:rsidR="007E5933" w:rsidRPr="00C752AE" w:rsidRDefault="007E5933" w:rsidP="0031686A">
            <w:pPr>
              <w:rPr>
                <w:rFonts w:ascii="Gotham Narrow Book" w:hAnsi="Gotham Narrow Book"/>
              </w:rPr>
            </w:pPr>
          </w:p>
        </w:tc>
        <w:tc>
          <w:tcPr>
            <w:tcW w:w="2455" w:type="dxa"/>
            <w:vAlign w:val="center"/>
          </w:tcPr>
          <w:p w14:paraId="7175DCEE" w14:textId="77777777" w:rsidR="007E5933" w:rsidRPr="00C752AE" w:rsidRDefault="007E5933" w:rsidP="0031686A">
            <w:pPr>
              <w:rPr>
                <w:rFonts w:ascii="Gotham Narrow Book" w:hAnsi="Gotham Narrow Book"/>
              </w:rPr>
            </w:pPr>
          </w:p>
        </w:tc>
        <w:tc>
          <w:tcPr>
            <w:tcW w:w="2456" w:type="dxa"/>
            <w:vAlign w:val="center"/>
          </w:tcPr>
          <w:p w14:paraId="51A97DC9" w14:textId="77777777" w:rsidR="007E5933" w:rsidRPr="00C752AE" w:rsidRDefault="007E5933" w:rsidP="0031686A">
            <w:pPr>
              <w:rPr>
                <w:rFonts w:ascii="Gotham Narrow Book" w:hAnsi="Gotham Narrow Book"/>
              </w:rPr>
            </w:pPr>
          </w:p>
        </w:tc>
        <w:tc>
          <w:tcPr>
            <w:tcW w:w="1650" w:type="dxa"/>
            <w:vAlign w:val="center"/>
          </w:tcPr>
          <w:p w14:paraId="6E4B7470" w14:textId="77777777" w:rsidR="007E5933" w:rsidRPr="00C752AE" w:rsidRDefault="007E5933" w:rsidP="0031686A">
            <w:pPr>
              <w:rPr>
                <w:rFonts w:ascii="Gotham Narrow Book" w:hAnsi="Gotham Narrow Book"/>
              </w:rPr>
            </w:pPr>
          </w:p>
        </w:tc>
      </w:tr>
    </w:tbl>
    <w:p w14:paraId="399E63A5" w14:textId="77777777" w:rsidR="007E5933" w:rsidRDefault="007E5933" w:rsidP="007E5933">
      <w:pPr>
        <w:rPr>
          <w:rFonts w:ascii="Arial" w:hAnsi="Arial" w:cs="Arial"/>
          <w:b/>
          <w:sz w:val="20"/>
          <w:szCs w:val="20"/>
        </w:rPr>
      </w:pPr>
    </w:p>
    <w:tbl>
      <w:tblPr>
        <w:tblStyle w:val="TableGrid"/>
        <w:tblW w:w="0" w:type="auto"/>
        <w:tblLook w:val="04A0" w:firstRow="1" w:lastRow="0" w:firstColumn="1" w:lastColumn="0" w:noHBand="0" w:noVBand="1"/>
      </w:tblPr>
      <w:tblGrid>
        <w:gridCol w:w="2455"/>
        <w:gridCol w:w="2455"/>
        <w:gridCol w:w="2456"/>
        <w:gridCol w:w="1650"/>
      </w:tblGrid>
      <w:tr w:rsidR="007E5933" w:rsidRPr="00B1003F" w14:paraId="121C2E9A" w14:textId="77777777" w:rsidTr="0031686A">
        <w:trPr>
          <w:trHeight w:val="340"/>
        </w:trPr>
        <w:tc>
          <w:tcPr>
            <w:tcW w:w="9016" w:type="dxa"/>
            <w:gridSpan w:val="4"/>
            <w:shd w:val="clear" w:color="auto" w:fill="990033"/>
            <w:vAlign w:val="center"/>
          </w:tcPr>
          <w:p w14:paraId="0C6176EE" w14:textId="77777777" w:rsidR="007E5933" w:rsidRPr="00B1003F" w:rsidRDefault="007E5933" w:rsidP="0031686A">
            <w:pPr>
              <w:rPr>
                <w:rFonts w:ascii="Gotham Narrow Bold" w:hAnsi="Gotham Narrow Bold"/>
              </w:rPr>
            </w:pPr>
            <w:r>
              <w:rPr>
                <w:rFonts w:ascii="Gotham Narrow Bold" w:hAnsi="Gotham Narrow Bold"/>
                <w:color w:val="FFFFFF" w:themeColor="background1"/>
              </w:rPr>
              <w:t>DVC/VP/DEAN ENDORSEMENT</w:t>
            </w:r>
          </w:p>
        </w:tc>
      </w:tr>
      <w:tr w:rsidR="007E5933" w:rsidRPr="00DB208E" w14:paraId="215A2BC7" w14:textId="77777777" w:rsidTr="0031686A">
        <w:trPr>
          <w:trHeight w:val="1215"/>
        </w:trPr>
        <w:tc>
          <w:tcPr>
            <w:tcW w:w="9016" w:type="dxa"/>
            <w:gridSpan w:val="4"/>
          </w:tcPr>
          <w:p w14:paraId="5E348EE1" w14:textId="77777777" w:rsidR="007E5933" w:rsidRPr="00DB208E" w:rsidRDefault="007E5933" w:rsidP="0031686A">
            <w:pPr>
              <w:rPr>
                <w:rFonts w:ascii="Gotham Narrow Book" w:hAnsi="Gotham Narrow Book"/>
                <w:b/>
              </w:rPr>
            </w:pPr>
          </w:p>
        </w:tc>
      </w:tr>
      <w:tr w:rsidR="007E5933" w:rsidRPr="00DB208E" w14:paraId="43D9EBC8" w14:textId="77777777" w:rsidTr="0031686A">
        <w:trPr>
          <w:trHeight w:val="340"/>
        </w:trPr>
        <w:tc>
          <w:tcPr>
            <w:tcW w:w="2455" w:type="dxa"/>
            <w:vAlign w:val="center"/>
          </w:tcPr>
          <w:p w14:paraId="1B4E2333" w14:textId="77777777" w:rsidR="007E5933" w:rsidRPr="00DB208E" w:rsidRDefault="007E5933" w:rsidP="0031686A">
            <w:pPr>
              <w:rPr>
                <w:rFonts w:ascii="Gotham Narrow Book" w:hAnsi="Gotham Narrow Book"/>
                <w:b/>
              </w:rPr>
            </w:pPr>
            <w:r w:rsidRPr="00DB208E">
              <w:rPr>
                <w:rFonts w:ascii="Gotham Narrow Book" w:hAnsi="Gotham Narrow Book"/>
                <w:b/>
              </w:rPr>
              <w:t>Name</w:t>
            </w:r>
          </w:p>
        </w:tc>
        <w:tc>
          <w:tcPr>
            <w:tcW w:w="2455" w:type="dxa"/>
            <w:vAlign w:val="center"/>
          </w:tcPr>
          <w:p w14:paraId="1FA90DF5" w14:textId="77777777" w:rsidR="007E5933" w:rsidRPr="00DB208E" w:rsidRDefault="007E5933" w:rsidP="0031686A">
            <w:pPr>
              <w:rPr>
                <w:rFonts w:ascii="Gotham Narrow Book" w:hAnsi="Gotham Narrow Book"/>
                <w:b/>
              </w:rPr>
            </w:pPr>
            <w:r w:rsidRPr="00DB208E">
              <w:rPr>
                <w:rFonts w:ascii="Gotham Narrow Book" w:hAnsi="Gotham Narrow Book"/>
                <w:b/>
              </w:rPr>
              <w:t>Position</w:t>
            </w:r>
          </w:p>
        </w:tc>
        <w:tc>
          <w:tcPr>
            <w:tcW w:w="2456" w:type="dxa"/>
            <w:vAlign w:val="center"/>
          </w:tcPr>
          <w:p w14:paraId="33892CD9" w14:textId="77777777" w:rsidR="007E5933" w:rsidRPr="00DB208E" w:rsidRDefault="007E5933" w:rsidP="0031686A">
            <w:pPr>
              <w:rPr>
                <w:rFonts w:ascii="Gotham Narrow Book" w:hAnsi="Gotham Narrow Book"/>
                <w:b/>
              </w:rPr>
            </w:pPr>
            <w:r w:rsidRPr="00DB208E">
              <w:rPr>
                <w:rFonts w:ascii="Gotham Narrow Book" w:hAnsi="Gotham Narrow Book"/>
                <w:b/>
              </w:rPr>
              <w:t>Signature</w:t>
            </w:r>
          </w:p>
        </w:tc>
        <w:tc>
          <w:tcPr>
            <w:tcW w:w="1650" w:type="dxa"/>
            <w:vAlign w:val="center"/>
          </w:tcPr>
          <w:p w14:paraId="308A4731" w14:textId="77777777" w:rsidR="007E5933" w:rsidRPr="00DB208E" w:rsidRDefault="007E5933" w:rsidP="0031686A">
            <w:pPr>
              <w:rPr>
                <w:rFonts w:ascii="Gotham Narrow Book" w:hAnsi="Gotham Narrow Book"/>
                <w:b/>
              </w:rPr>
            </w:pPr>
            <w:r w:rsidRPr="00DB208E">
              <w:rPr>
                <w:rFonts w:ascii="Gotham Narrow Book" w:hAnsi="Gotham Narrow Book"/>
                <w:b/>
              </w:rPr>
              <w:t>Date</w:t>
            </w:r>
          </w:p>
        </w:tc>
      </w:tr>
      <w:tr w:rsidR="007E5933" w14:paraId="7D4A7B08" w14:textId="77777777" w:rsidTr="0031686A">
        <w:trPr>
          <w:trHeight w:val="340"/>
        </w:trPr>
        <w:tc>
          <w:tcPr>
            <w:tcW w:w="2455" w:type="dxa"/>
            <w:vAlign w:val="center"/>
          </w:tcPr>
          <w:p w14:paraId="1A372E5A" w14:textId="77777777" w:rsidR="007E5933" w:rsidRPr="00C752AE" w:rsidRDefault="007E5933" w:rsidP="0031686A">
            <w:pPr>
              <w:rPr>
                <w:rFonts w:ascii="Gotham Narrow Book" w:hAnsi="Gotham Narrow Book"/>
              </w:rPr>
            </w:pPr>
          </w:p>
        </w:tc>
        <w:tc>
          <w:tcPr>
            <w:tcW w:w="2455" w:type="dxa"/>
            <w:vAlign w:val="center"/>
          </w:tcPr>
          <w:p w14:paraId="51F9EC3D" w14:textId="77777777" w:rsidR="007E5933" w:rsidRPr="00C752AE" w:rsidRDefault="007E5933" w:rsidP="0031686A">
            <w:pPr>
              <w:rPr>
                <w:rFonts w:ascii="Gotham Narrow Book" w:hAnsi="Gotham Narrow Book"/>
              </w:rPr>
            </w:pPr>
          </w:p>
        </w:tc>
        <w:tc>
          <w:tcPr>
            <w:tcW w:w="2456" w:type="dxa"/>
            <w:vAlign w:val="center"/>
          </w:tcPr>
          <w:p w14:paraId="7BE8CD2D" w14:textId="77777777" w:rsidR="007E5933" w:rsidRPr="00C752AE" w:rsidRDefault="007E5933" w:rsidP="0031686A">
            <w:pPr>
              <w:rPr>
                <w:rFonts w:ascii="Gotham Narrow Book" w:hAnsi="Gotham Narrow Book"/>
              </w:rPr>
            </w:pPr>
          </w:p>
        </w:tc>
        <w:tc>
          <w:tcPr>
            <w:tcW w:w="1650" w:type="dxa"/>
            <w:vAlign w:val="center"/>
          </w:tcPr>
          <w:p w14:paraId="2D144291" w14:textId="77777777" w:rsidR="007E5933" w:rsidRPr="00C752AE" w:rsidRDefault="007E5933" w:rsidP="0031686A">
            <w:pPr>
              <w:rPr>
                <w:rFonts w:ascii="Gotham Narrow Book" w:hAnsi="Gotham Narrow Book"/>
              </w:rPr>
            </w:pPr>
          </w:p>
        </w:tc>
      </w:tr>
    </w:tbl>
    <w:p w14:paraId="2D5ED140" w14:textId="77777777" w:rsidR="007E5933" w:rsidRDefault="007E5933" w:rsidP="007E5933">
      <w:pPr>
        <w:rPr>
          <w:rFonts w:ascii="Arial" w:hAnsi="Arial" w:cs="Arial"/>
          <w:b/>
          <w:sz w:val="20"/>
          <w:szCs w:val="20"/>
        </w:rPr>
      </w:pPr>
    </w:p>
    <w:tbl>
      <w:tblPr>
        <w:tblStyle w:val="TableGrid"/>
        <w:tblW w:w="0" w:type="auto"/>
        <w:tblLook w:val="04A0" w:firstRow="1" w:lastRow="0" w:firstColumn="1" w:lastColumn="0" w:noHBand="0" w:noVBand="1"/>
      </w:tblPr>
      <w:tblGrid>
        <w:gridCol w:w="2455"/>
        <w:gridCol w:w="2455"/>
        <w:gridCol w:w="2456"/>
        <w:gridCol w:w="1650"/>
      </w:tblGrid>
      <w:tr w:rsidR="007E5933" w:rsidRPr="00B1003F" w14:paraId="55496F33" w14:textId="77777777" w:rsidTr="0031686A">
        <w:trPr>
          <w:trHeight w:val="340"/>
        </w:trPr>
        <w:tc>
          <w:tcPr>
            <w:tcW w:w="9016" w:type="dxa"/>
            <w:gridSpan w:val="4"/>
            <w:shd w:val="clear" w:color="auto" w:fill="990033"/>
            <w:vAlign w:val="center"/>
          </w:tcPr>
          <w:p w14:paraId="298E5B18" w14:textId="69A6131B" w:rsidR="007E5933" w:rsidRPr="00B1003F" w:rsidRDefault="007E5933" w:rsidP="0031686A">
            <w:pPr>
              <w:rPr>
                <w:rFonts w:ascii="Gotham Narrow Bold" w:hAnsi="Gotham Narrow Bold"/>
              </w:rPr>
            </w:pPr>
            <w:r>
              <w:rPr>
                <w:rFonts w:ascii="Gotham Narrow Bold" w:hAnsi="Gotham Narrow Bold"/>
                <w:color w:val="FFFFFF" w:themeColor="background1"/>
              </w:rPr>
              <w:t>FINANCE  REVIEW AND COMMENTS BY SENIOR FINANCE BUSINESS PARTNER AND EXECUTIVE DIRECTOR, FINANCIAL OPERATIONS</w:t>
            </w:r>
          </w:p>
        </w:tc>
      </w:tr>
      <w:tr w:rsidR="007E5933" w:rsidRPr="00DB208E" w14:paraId="7C7F81EF" w14:textId="77777777" w:rsidTr="0031686A">
        <w:trPr>
          <w:trHeight w:val="2265"/>
        </w:trPr>
        <w:tc>
          <w:tcPr>
            <w:tcW w:w="9016" w:type="dxa"/>
            <w:gridSpan w:val="4"/>
          </w:tcPr>
          <w:p w14:paraId="7D3BDC4D" w14:textId="77777777" w:rsidR="007E5933" w:rsidRPr="00DB208E" w:rsidRDefault="007E5933" w:rsidP="0031686A">
            <w:pPr>
              <w:rPr>
                <w:rFonts w:ascii="Gotham Narrow Book" w:hAnsi="Gotham Narrow Book"/>
                <w:b/>
              </w:rPr>
            </w:pPr>
          </w:p>
        </w:tc>
      </w:tr>
      <w:tr w:rsidR="007E5933" w:rsidRPr="00DB208E" w14:paraId="63BEC12D" w14:textId="77777777" w:rsidTr="0031686A">
        <w:trPr>
          <w:trHeight w:val="340"/>
        </w:trPr>
        <w:tc>
          <w:tcPr>
            <w:tcW w:w="2455" w:type="dxa"/>
            <w:vAlign w:val="center"/>
          </w:tcPr>
          <w:p w14:paraId="42A8B9B7" w14:textId="77777777" w:rsidR="007E5933" w:rsidRPr="00DB208E" w:rsidRDefault="007E5933" w:rsidP="0031686A">
            <w:pPr>
              <w:rPr>
                <w:rFonts w:ascii="Gotham Narrow Book" w:hAnsi="Gotham Narrow Book"/>
                <w:b/>
              </w:rPr>
            </w:pPr>
            <w:r w:rsidRPr="00DB208E">
              <w:rPr>
                <w:rFonts w:ascii="Gotham Narrow Book" w:hAnsi="Gotham Narrow Book"/>
                <w:b/>
              </w:rPr>
              <w:t>Name</w:t>
            </w:r>
          </w:p>
        </w:tc>
        <w:tc>
          <w:tcPr>
            <w:tcW w:w="2455" w:type="dxa"/>
            <w:vAlign w:val="center"/>
          </w:tcPr>
          <w:p w14:paraId="5DE9801D" w14:textId="77777777" w:rsidR="007E5933" w:rsidRPr="00DB208E" w:rsidRDefault="007E5933" w:rsidP="0031686A">
            <w:pPr>
              <w:rPr>
                <w:rFonts w:ascii="Gotham Narrow Book" w:hAnsi="Gotham Narrow Book"/>
                <w:b/>
              </w:rPr>
            </w:pPr>
            <w:r w:rsidRPr="00DB208E">
              <w:rPr>
                <w:rFonts w:ascii="Gotham Narrow Book" w:hAnsi="Gotham Narrow Book"/>
                <w:b/>
              </w:rPr>
              <w:t>Position</w:t>
            </w:r>
          </w:p>
        </w:tc>
        <w:tc>
          <w:tcPr>
            <w:tcW w:w="2456" w:type="dxa"/>
            <w:vAlign w:val="center"/>
          </w:tcPr>
          <w:p w14:paraId="61E4C22F" w14:textId="77777777" w:rsidR="007E5933" w:rsidRPr="00DB208E" w:rsidRDefault="007E5933" w:rsidP="0031686A">
            <w:pPr>
              <w:rPr>
                <w:rFonts w:ascii="Gotham Narrow Book" w:hAnsi="Gotham Narrow Book"/>
                <w:b/>
              </w:rPr>
            </w:pPr>
            <w:r w:rsidRPr="00DB208E">
              <w:rPr>
                <w:rFonts w:ascii="Gotham Narrow Book" w:hAnsi="Gotham Narrow Book"/>
                <w:b/>
              </w:rPr>
              <w:t>Signature</w:t>
            </w:r>
          </w:p>
        </w:tc>
        <w:tc>
          <w:tcPr>
            <w:tcW w:w="1650" w:type="dxa"/>
            <w:vAlign w:val="center"/>
          </w:tcPr>
          <w:p w14:paraId="1FFA6343" w14:textId="77777777" w:rsidR="007E5933" w:rsidRPr="00DB208E" w:rsidRDefault="007E5933" w:rsidP="0031686A">
            <w:pPr>
              <w:rPr>
                <w:rFonts w:ascii="Gotham Narrow Book" w:hAnsi="Gotham Narrow Book"/>
                <w:b/>
              </w:rPr>
            </w:pPr>
            <w:r w:rsidRPr="00DB208E">
              <w:rPr>
                <w:rFonts w:ascii="Gotham Narrow Book" w:hAnsi="Gotham Narrow Book"/>
                <w:b/>
              </w:rPr>
              <w:t>Date</w:t>
            </w:r>
          </w:p>
        </w:tc>
      </w:tr>
      <w:tr w:rsidR="007E5933" w14:paraId="62AA0D0F" w14:textId="77777777" w:rsidTr="0031686A">
        <w:trPr>
          <w:trHeight w:val="340"/>
        </w:trPr>
        <w:tc>
          <w:tcPr>
            <w:tcW w:w="2455" w:type="dxa"/>
            <w:vAlign w:val="center"/>
          </w:tcPr>
          <w:p w14:paraId="2805D243" w14:textId="77777777" w:rsidR="007E5933" w:rsidRPr="00B868D0" w:rsidRDefault="007E5933" w:rsidP="0031686A">
            <w:pPr>
              <w:rPr>
                <w:rFonts w:ascii="Gotham Narrow Book" w:hAnsi="Gotham Narrow Book"/>
              </w:rPr>
            </w:pPr>
          </w:p>
        </w:tc>
        <w:tc>
          <w:tcPr>
            <w:tcW w:w="2455" w:type="dxa"/>
            <w:vAlign w:val="center"/>
          </w:tcPr>
          <w:p w14:paraId="026011EF" w14:textId="77777777" w:rsidR="007E5933" w:rsidRPr="00B868D0" w:rsidRDefault="007E5933" w:rsidP="0031686A">
            <w:pPr>
              <w:rPr>
                <w:rFonts w:ascii="Gotham Narrow Book" w:hAnsi="Gotham Narrow Book"/>
              </w:rPr>
            </w:pPr>
            <w:r>
              <w:rPr>
                <w:rFonts w:ascii="Gotham Narrow Book" w:hAnsi="Gotham Narrow Book"/>
              </w:rPr>
              <w:t>Senior Finance Business Partner</w:t>
            </w:r>
          </w:p>
        </w:tc>
        <w:tc>
          <w:tcPr>
            <w:tcW w:w="2456" w:type="dxa"/>
            <w:vAlign w:val="center"/>
          </w:tcPr>
          <w:p w14:paraId="3A9CBD24" w14:textId="77777777" w:rsidR="007E5933" w:rsidRPr="00B868D0" w:rsidRDefault="007E5933" w:rsidP="0031686A">
            <w:pPr>
              <w:rPr>
                <w:rFonts w:ascii="Gotham Narrow Book" w:hAnsi="Gotham Narrow Book"/>
              </w:rPr>
            </w:pPr>
          </w:p>
        </w:tc>
        <w:tc>
          <w:tcPr>
            <w:tcW w:w="1650" w:type="dxa"/>
            <w:vAlign w:val="center"/>
          </w:tcPr>
          <w:p w14:paraId="2A10D437" w14:textId="77777777" w:rsidR="007E5933" w:rsidRPr="00B868D0" w:rsidRDefault="007E5933" w:rsidP="0031686A">
            <w:pPr>
              <w:rPr>
                <w:rFonts w:ascii="Gotham Narrow Book" w:hAnsi="Gotham Narrow Book"/>
              </w:rPr>
            </w:pPr>
          </w:p>
        </w:tc>
      </w:tr>
      <w:tr w:rsidR="007E5933" w14:paraId="255071DA" w14:textId="77777777" w:rsidTr="0031686A">
        <w:trPr>
          <w:trHeight w:val="340"/>
        </w:trPr>
        <w:tc>
          <w:tcPr>
            <w:tcW w:w="2455" w:type="dxa"/>
            <w:vAlign w:val="center"/>
          </w:tcPr>
          <w:p w14:paraId="30C3D270" w14:textId="77777777" w:rsidR="007E5933" w:rsidRPr="00B868D0" w:rsidRDefault="007E5933" w:rsidP="0031686A">
            <w:pPr>
              <w:rPr>
                <w:rFonts w:ascii="Gotham Narrow Book" w:hAnsi="Gotham Narrow Book"/>
              </w:rPr>
            </w:pPr>
            <w:r>
              <w:rPr>
                <w:rFonts w:ascii="Gotham Narrow Book" w:hAnsi="Gotham Narrow Book"/>
              </w:rPr>
              <w:t>Darren Greentree</w:t>
            </w:r>
          </w:p>
        </w:tc>
        <w:tc>
          <w:tcPr>
            <w:tcW w:w="2455" w:type="dxa"/>
            <w:vAlign w:val="center"/>
          </w:tcPr>
          <w:p w14:paraId="636CF24B" w14:textId="77777777" w:rsidR="007E5933" w:rsidRPr="00B868D0" w:rsidRDefault="007E5933" w:rsidP="0031686A">
            <w:pPr>
              <w:rPr>
                <w:rFonts w:ascii="Gotham Narrow Book" w:hAnsi="Gotham Narrow Book"/>
              </w:rPr>
            </w:pPr>
            <w:r>
              <w:rPr>
                <w:rFonts w:ascii="Gotham Narrow Book" w:hAnsi="Gotham Narrow Book"/>
              </w:rPr>
              <w:t>Executive Director, Financial Operations</w:t>
            </w:r>
          </w:p>
        </w:tc>
        <w:tc>
          <w:tcPr>
            <w:tcW w:w="2456" w:type="dxa"/>
            <w:vAlign w:val="center"/>
          </w:tcPr>
          <w:p w14:paraId="65981EC1" w14:textId="77777777" w:rsidR="007E5933" w:rsidRPr="00B868D0" w:rsidRDefault="007E5933" w:rsidP="0031686A">
            <w:pPr>
              <w:rPr>
                <w:rFonts w:ascii="Gotham Narrow Book" w:hAnsi="Gotham Narrow Book"/>
              </w:rPr>
            </w:pPr>
          </w:p>
        </w:tc>
        <w:tc>
          <w:tcPr>
            <w:tcW w:w="1650" w:type="dxa"/>
            <w:vAlign w:val="center"/>
          </w:tcPr>
          <w:p w14:paraId="17E0C774" w14:textId="77777777" w:rsidR="007E5933" w:rsidRPr="00B868D0" w:rsidRDefault="007E5933" w:rsidP="0031686A">
            <w:pPr>
              <w:rPr>
                <w:rFonts w:ascii="Gotham Narrow Book" w:hAnsi="Gotham Narrow Book"/>
              </w:rPr>
            </w:pPr>
          </w:p>
        </w:tc>
      </w:tr>
    </w:tbl>
    <w:p w14:paraId="1A2C8154" w14:textId="77777777" w:rsidR="007E5933" w:rsidRDefault="007E5933" w:rsidP="007E5933">
      <w:pPr>
        <w:rPr>
          <w:rFonts w:ascii="Arial" w:hAnsi="Arial" w:cs="Arial"/>
          <w:b/>
          <w:sz w:val="20"/>
          <w:szCs w:val="20"/>
        </w:rPr>
      </w:pPr>
    </w:p>
    <w:tbl>
      <w:tblPr>
        <w:tblStyle w:val="TableGrid"/>
        <w:tblW w:w="0" w:type="auto"/>
        <w:tblLook w:val="04A0" w:firstRow="1" w:lastRow="0" w:firstColumn="1" w:lastColumn="0" w:noHBand="0" w:noVBand="1"/>
      </w:tblPr>
      <w:tblGrid>
        <w:gridCol w:w="2455"/>
        <w:gridCol w:w="2455"/>
        <w:gridCol w:w="2456"/>
        <w:gridCol w:w="1650"/>
      </w:tblGrid>
      <w:tr w:rsidR="007E5933" w:rsidRPr="00B1003F" w14:paraId="5D049D52" w14:textId="77777777" w:rsidTr="0031686A">
        <w:trPr>
          <w:trHeight w:val="340"/>
        </w:trPr>
        <w:tc>
          <w:tcPr>
            <w:tcW w:w="9016" w:type="dxa"/>
            <w:gridSpan w:val="4"/>
            <w:shd w:val="clear" w:color="auto" w:fill="990033"/>
            <w:vAlign w:val="center"/>
          </w:tcPr>
          <w:p w14:paraId="386A31C8" w14:textId="77777777" w:rsidR="007E5933" w:rsidRPr="00B1003F" w:rsidRDefault="007E5933" w:rsidP="0031686A">
            <w:pPr>
              <w:rPr>
                <w:rFonts w:ascii="Gotham Narrow Bold" w:hAnsi="Gotham Narrow Bold"/>
              </w:rPr>
            </w:pPr>
            <w:r>
              <w:rPr>
                <w:rFonts w:ascii="Gotham Narrow Bold" w:hAnsi="Gotham Narrow Bold"/>
                <w:color w:val="FFFFFF" w:themeColor="background1"/>
              </w:rPr>
              <w:t>COMMENTS BY THE SENIOR DEPUTY VICE-CHANCELLOR (SCHOOL REQUESTS ONLY)</w:t>
            </w:r>
          </w:p>
        </w:tc>
      </w:tr>
      <w:tr w:rsidR="007E5933" w:rsidRPr="00DB208E" w14:paraId="44FD8BC2" w14:textId="77777777" w:rsidTr="0031686A">
        <w:trPr>
          <w:trHeight w:val="2491"/>
        </w:trPr>
        <w:tc>
          <w:tcPr>
            <w:tcW w:w="9016" w:type="dxa"/>
            <w:gridSpan w:val="4"/>
            <w:tcBorders>
              <w:bottom w:val="nil"/>
            </w:tcBorders>
          </w:tcPr>
          <w:p w14:paraId="15144090" w14:textId="77777777" w:rsidR="007E5933" w:rsidRPr="00DB208E" w:rsidRDefault="007E5933" w:rsidP="0031686A">
            <w:pPr>
              <w:rPr>
                <w:rFonts w:ascii="Gotham Narrow Book" w:hAnsi="Gotham Narrow Book"/>
                <w:b/>
              </w:rPr>
            </w:pPr>
          </w:p>
        </w:tc>
      </w:tr>
      <w:tr w:rsidR="007E5933" w:rsidRPr="00DB208E" w14:paraId="446E38AE" w14:textId="77777777" w:rsidTr="0031686A">
        <w:trPr>
          <w:trHeight w:val="80"/>
        </w:trPr>
        <w:tc>
          <w:tcPr>
            <w:tcW w:w="9016" w:type="dxa"/>
            <w:gridSpan w:val="4"/>
            <w:tcBorders>
              <w:top w:val="nil"/>
            </w:tcBorders>
            <w:vAlign w:val="center"/>
          </w:tcPr>
          <w:p w14:paraId="4DE77B33" w14:textId="77777777" w:rsidR="007E5933" w:rsidRPr="00DB208E" w:rsidRDefault="005642FA" w:rsidP="0031686A">
            <w:pPr>
              <w:rPr>
                <w:rFonts w:ascii="Gotham Narrow Book" w:hAnsi="Gotham Narrow Book"/>
                <w:b/>
              </w:rPr>
            </w:pPr>
            <w:sdt>
              <w:sdtPr>
                <w:id w:val="162439032"/>
                <w14:checkbox>
                  <w14:checked w14:val="0"/>
                  <w14:checkedState w14:val="2612" w14:font="MS Gothic"/>
                  <w14:uncheckedState w14:val="2610" w14:font="MS Gothic"/>
                </w14:checkbox>
              </w:sdtPr>
              <w:sdtEndPr/>
              <w:sdtContent>
                <w:r w:rsidR="007E5933">
                  <w:rPr>
                    <w:rFonts w:ascii="MS Gothic" w:eastAsia="MS Gothic" w:hAnsi="MS Gothic" w:hint="eastAsia"/>
                  </w:rPr>
                  <w:t>☐</w:t>
                </w:r>
              </w:sdtContent>
            </w:sdt>
            <w:r w:rsidR="007E5933">
              <w:t xml:space="preserve"> Endorsed      </w:t>
            </w:r>
            <w:sdt>
              <w:sdtPr>
                <w:id w:val="251633252"/>
                <w14:checkbox>
                  <w14:checked w14:val="0"/>
                  <w14:checkedState w14:val="2612" w14:font="MS Gothic"/>
                  <w14:uncheckedState w14:val="2610" w14:font="MS Gothic"/>
                </w14:checkbox>
              </w:sdtPr>
              <w:sdtEndPr/>
              <w:sdtContent>
                <w:r w:rsidR="007E5933">
                  <w:rPr>
                    <w:rFonts w:ascii="MS Gothic" w:eastAsia="MS Gothic" w:hAnsi="MS Gothic" w:hint="eastAsia"/>
                  </w:rPr>
                  <w:t>☐</w:t>
                </w:r>
              </w:sdtContent>
            </w:sdt>
            <w:r w:rsidR="007E5933">
              <w:t xml:space="preserve"> </w:t>
            </w:r>
            <w:r w:rsidR="007E5933" w:rsidRPr="00183076">
              <w:t>Not Endorsed</w:t>
            </w:r>
          </w:p>
        </w:tc>
      </w:tr>
      <w:tr w:rsidR="007E5933" w:rsidRPr="00DB208E" w14:paraId="08E2740E" w14:textId="77777777" w:rsidTr="0031686A">
        <w:trPr>
          <w:trHeight w:val="340"/>
        </w:trPr>
        <w:tc>
          <w:tcPr>
            <w:tcW w:w="2455" w:type="dxa"/>
            <w:vAlign w:val="center"/>
          </w:tcPr>
          <w:p w14:paraId="53814D4B" w14:textId="77777777" w:rsidR="007E5933" w:rsidRPr="00DB208E" w:rsidRDefault="007E5933" w:rsidP="0031686A">
            <w:pPr>
              <w:rPr>
                <w:rFonts w:ascii="Gotham Narrow Book" w:hAnsi="Gotham Narrow Book"/>
                <w:b/>
              </w:rPr>
            </w:pPr>
            <w:r w:rsidRPr="00DB208E">
              <w:rPr>
                <w:rFonts w:ascii="Gotham Narrow Book" w:hAnsi="Gotham Narrow Book"/>
                <w:b/>
              </w:rPr>
              <w:t>Name</w:t>
            </w:r>
          </w:p>
        </w:tc>
        <w:tc>
          <w:tcPr>
            <w:tcW w:w="2455" w:type="dxa"/>
            <w:vAlign w:val="center"/>
          </w:tcPr>
          <w:p w14:paraId="227F072C" w14:textId="77777777" w:rsidR="007E5933" w:rsidRPr="00DB208E" w:rsidRDefault="007E5933" w:rsidP="0031686A">
            <w:pPr>
              <w:rPr>
                <w:rFonts w:ascii="Gotham Narrow Book" w:hAnsi="Gotham Narrow Book"/>
                <w:b/>
              </w:rPr>
            </w:pPr>
            <w:r w:rsidRPr="00DB208E">
              <w:rPr>
                <w:rFonts w:ascii="Gotham Narrow Book" w:hAnsi="Gotham Narrow Book"/>
                <w:b/>
              </w:rPr>
              <w:t>Position</w:t>
            </w:r>
          </w:p>
        </w:tc>
        <w:tc>
          <w:tcPr>
            <w:tcW w:w="2456" w:type="dxa"/>
            <w:vAlign w:val="center"/>
          </w:tcPr>
          <w:p w14:paraId="7E42DD0D" w14:textId="77777777" w:rsidR="007E5933" w:rsidRPr="00DB208E" w:rsidRDefault="007E5933" w:rsidP="0031686A">
            <w:pPr>
              <w:rPr>
                <w:rFonts w:ascii="Gotham Narrow Book" w:hAnsi="Gotham Narrow Book"/>
                <w:b/>
              </w:rPr>
            </w:pPr>
            <w:r w:rsidRPr="00DB208E">
              <w:rPr>
                <w:rFonts w:ascii="Gotham Narrow Book" w:hAnsi="Gotham Narrow Book"/>
                <w:b/>
              </w:rPr>
              <w:t>Signature</w:t>
            </w:r>
          </w:p>
        </w:tc>
        <w:tc>
          <w:tcPr>
            <w:tcW w:w="1650" w:type="dxa"/>
            <w:vAlign w:val="center"/>
          </w:tcPr>
          <w:p w14:paraId="66273328" w14:textId="77777777" w:rsidR="007E5933" w:rsidRPr="00DB208E" w:rsidRDefault="007E5933" w:rsidP="0031686A">
            <w:pPr>
              <w:rPr>
                <w:rFonts w:ascii="Gotham Narrow Book" w:hAnsi="Gotham Narrow Book"/>
                <w:b/>
              </w:rPr>
            </w:pPr>
            <w:r w:rsidRPr="00DB208E">
              <w:rPr>
                <w:rFonts w:ascii="Gotham Narrow Book" w:hAnsi="Gotham Narrow Book"/>
                <w:b/>
              </w:rPr>
              <w:t>Date</w:t>
            </w:r>
          </w:p>
        </w:tc>
      </w:tr>
      <w:tr w:rsidR="007E5933" w14:paraId="43109006" w14:textId="77777777" w:rsidTr="0031686A">
        <w:trPr>
          <w:trHeight w:val="340"/>
        </w:trPr>
        <w:tc>
          <w:tcPr>
            <w:tcW w:w="2455" w:type="dxa"/>
            <w:vAlign w:val="center"/>
          </w:tcPr>
          <w:p w14:paraId="728AED7D" w14:textId="77777777" w:rsidR="007E5933" w:rsidRPr="00C752AE" w:rsidRDefault="007E5933" w:rsidP="0031686A">
            <w:pPr>
              <w:rPr>
                <w:rFonts w:ascii="Gotham Narrow Book" w:hAnsi="Gotham Narrow Book"/>
              </w:rPr>
            </w:pPr>
            <w:r>
              <w:rPr>
                <w:rFonts w:ascii="Gotham Narrow Book" w:hAnsi="Gotham Narrow Book"/>
              </w:rPr>
              <w:t>Professor Clare Pollock</w:t>
            </w:r>
          </w:p>
        </w:tc>
        <w:tc>
          <w:tcPr>
            <w:tcW w:w="2455" w:type="dxa"/>
            <w:vAlign w:val="center"/>
          </w:tcPr>
          <w:p w14:paraId="56C5BB49" w14:textId="77777777" w:rsidR="007E5933" w:rsidRPr="00C752AE" w:rsidRDefault="007E5933" w:rsidP="0031686A">
            <w:pPr>
              <w:rPr>
                <w:rFonts w:ascii="Gotham Narrow Book" w:hAnsi="Gotham Narrow Book"/>
              </w:rPr>
            </w:pPr>
            <w:r>
              <w:rPr>
                <w:rFonts w:ascii="Gotham Narrow Book" w:hAnsi="Gotham Narrow Book"/>
              </w:rPr>
              <w:t>Senior Deputy Vice-Chancellor</w:t>
            </w:r>
          </w:p>
        </w:tc>
        <w:tc>
          <w:tcPr>
            <w:tcW w:w="2456" w:type="dxa"/>
            <w:vAlign w:val="center"/>
          </w:tcPr>
          <w:p w14:paraId="7AAEC87E" w14:textId="77777777" w:rsidR="007E5933" w:rsidRPr="00C752AE" w:rsidRDefault="007E5933" w:rsidP="0031686A">
            <w:pPr>
              <w:rPr>
                <w:rFonts w:ascii="Gotham Narrow Book" w:hAnsi="Gotham Narrow Book"/>
              </w:rPr>
            </w:pPr>
          </w:p>
        </w:tc>
        <w:tc>
          <w:tcPr>
            <w:tcW w:w="1650" w:type="dxa"/>
            <w:vAlign w:val="center"/>
          </w:tcPr>
          <w:p w14:paraId="1E4E75F9" w14:textId="77777777" w:rsidR="007E5933" w:rsidRPr="00C752AE" w:rsidRDefault="007E5933" w:rsidP="0031686A">
            <w:pPr>
              <w:rPr>
                <w:rFonts w:ascii="Gotham Narrow Book" w:hAnsi="Gotham Narrow Book"/>
              </w:rPr>
            </w:pPr>
          </w:p>
        </w:tc>
      </w:tr>
    </w:tbl>
    <w:p w14:paraId="6D72035A" w14:textId="77777777" w:rsidR="007E5933" w:rsidRDefault="007E5933" w:rsidP="007E5933">
      <w:pPr>
        <w:rPr>
          <w:rFonts w:ascii="Arial" w:hAnsi="Arial" w:cs="Arial"/>
          <w:b/>
          <w:sz w:val="20"/>
          <w:szCs w:val="20"/>
        </w:rPr>
      </w:pPr>
    </w:p>
    <w:p w14:paraId="49F79758" w14:textId="77777777" w:rsidR="007E5933" w:rsidRDefault="007E5933" w:rsidP="007E5933">
      <w:pPr>
        <w:rPr>
          <w:rFonts w:ascii="Arial" w:hAnsi="Arial" w:cs="Arial"/>
          <w:b/>
          <w:sz w:val="20"/>
          <w:szCs w:val="20"/>
        </w:rPr>
      </w:pPr>
    </w:p>
    <w:p w14:paraId="3A75EA5A" w14:textId="77777777" w:rsidR="007E5933" w:rsidRDefault="007E5933" w:rsidP="007E5933">
      <w:pPr>
        <w:rPr>
          <w:rFonts w:ascii="Arial" w:hAnsi="Arial" w:cs="Arial"/>
          <w:b/>
          <w:sz w:val="20"/>
          <w:szCs w:val="20"/>
        </w:rPr>
      </w:pPr>
    </w:p>
    <w:p w14:paraId="58AC614D" w14:textId="77777777" w:rsidR="007E5933" w:rsidRDefault="007E5933" w:rsidP="007E5933">
      <w:pPr>
        <w:rPr>
          <w:rFonts w:ascii="Arial" w:hAnsi="Arial" w:cs="Arial"/>
          <w:b/>
          <w:sz w:val="20"/>
          <w:szCs w:val="20"/>
        </w:rPr>
      </w:pPr>
    </w:p>
    <w:tbl>
      <w:tblPr>
        <w:tblStyle w:val="TableGrid"/>
        <w:tblW w:w="0" w:type="auto"/>
        <w:tblLook w:val="04A0" w:firstRow="1" w:lastRow="0" w:firstColumn="1" w:lastColumn="0" w:noHBand="0" w:noVBand="1"/>
      </w:tblPr>
      <w:tblGrid>
        <w:gridCol w:w="2455"/>
        <w:gridCol w:w="2455"/>
        <w:gridCol w:w="2456"/>
        <w:gridCol w:w="1650"/>
      </w:tblGrid>
      <w:tr w:rsidR="007E5933" w:rsidRPr="00B1003F" w14:paraId="53E89AA6" w14:textId="77777777" w:rsidTr="0031686A">
        <w:trPr>
          <w:trHeight w:val="340"/>
        </w:trPr>
        <w:tc>
          <w:tcPr>
            <w:tcW w:w="9016" w:type="dxa"/>
            <w:gridSpan w:val="4"/>
            <w:shd w:val="clear" w:color="auto" w:fill="990033"/>
            <w:vAlign w:val="center"/>
          </w:tcPr>
          <w:p w14:paraId="681DA24F" w14:textId="77777777" w:rsidR="007E5933" w:rsidRPr="00B1003F" w:rsidRDefault="007E5933" w:rsidP="0031686A">
            <w:pPr>
              <w:rPr>
                <w:rFonts w:ascii="Gotham Narrow Bold" w:hAnsi="Gotham Narrow Bold"/>
              </w:rPr>
            </w:pPr>
            <w:r>
              <w:rPr>
                <w:rFonts w:ascii="Gotham Narrow Bold" w:hAnsi="Gotham Narrow Bold"/>
                <w:color w:val="FFFFFF" w:themeColor="background1"/>
              </w:rPr>
              <w:t>COMMENTS AND APPROVAL BY THE VICE-CHANCELLOR AND PRESIDENT</w:t>
            </w:r>
          </w:p>
        </w:tc>
      </w:tr>
      <w:tr w:rsidR="007E5933" w:rsidRPr="00DB208E" w14:paraId="11CA23B9" w14:textId="77777777" w:rsidTr="0031686A">
        <w:trPr>
          <w:trHeight w:val="2491"/>
        </w:trPr>
        <w:tc>
          <w:tcPr>
            <w:tcW w:w="9016" w:type="dxa"/>
            <w:gridSpan w:val="4"/>
            <w:tcBorders>
              <w:bottom w:val="nil"/>
            </w:tcBorders>
          </w:tcPr>
          <w:p w14:paraId="1D81A601" w14:textId="77777777" w:rsidR="007E5933" w:rsidRPr="00DB208E" w:rsidRDefault="007E5933" w:rsidP="0031686A">
            <w:pPr>
              <w:rPr>
                <w:rFonts w:ascii="Gotham Narrow Book" w:hAnsi="Gotham Narrow Book"/>
                <w:b/>
              </w:rPr>
            </w:pPr>
          </w:p>
        </w:tc>
      </w:tr>
      <w:tr w:rsidR="007E5933" w:rsidRPr="00DB208E" w14:paraId="483FCFB2" w14:textId="77777777" w:rsidTr="0031686A">
        <w:trPr>
          <w:trHeight w:val="80"/>
        </w:trPr>
        <w:tc>
          <w:tcPr>
            <w:tcW w:w="9016" w:type="dxa"/>
            <w:gridSpan w:val="4"/>
            <w:tcBorders>
              <w:top w:val="nil"/>
            </w:tcBorders>
            <w:vAlign w:val="center"/>
          </w:tcPr>
          <w:p w14:paraId="12C91BE5" w14:textId="77777777" w:rsidR="007E5933" w:rsidRPr="00DB208E" w:rsidRDefault="005642FA" w:rsidP="0031686A">
            <w:pPr>
              <w:rPr>
                <w:rFonts w:ascii="Gotham Narrow Book" w:hAnsi="Gotham Narrow Book"/>
                <w:b/>
              </w:rPr>
            </w:pPr>
            <w:sdt>
              <w:sdtPr>
                <w:id w:val="-865592736"/>
                <w14:checkbox>
                  <w14:checked w14:val="0"/>
                  <w14:checkedState w14:val="2612" w14:font="MS Gothic"/>
                  <w14:uncheckedState w14:val="2610" w14:font="MS Gothic"/>
                </w14:checkbox>
              </w:sdtPr>
              <w:sdtEndPr/>
              <w:sdtContent>
                <w:r w:rsidR="007E5933">
                  <w:rPr>
                    <w:rFonts w:ascii="MS Gothic" w:eastAsia="MS Gothic" w:hAnsi="MS Gothic" w:hint="eastAsia"/>
                  </w:rPr>
                  <w:t>☐</w:t>
                </w:r>
              </w:sdtContent>
            </w:sdt>
            <w:r w:rsidR="007E5933">
              <w:t xml:space="preserve"> Approved      </w:t>
            </w:r>
            <w:sdt>
              <w:sdtPr>
                <w:id w:val="737831339"/>
                <w14:checkbox>
                  <w14:checked w14:val="0"/>
                  <w14:checkedState w14:val="2612" w14:font="MS Gothic"/>
                  <w14:uncheckedState w14:val="2610" w14:font="MS Gothic"/>
                </w14:checkbox>
              </w:sdtPr>
              <w:sdtEndPr/>
              <w:sdtContent>
                <w:r w:rsidR="007E5933">
                  <w:rPr>
                    <w:rFonts w:ascii="MS Gothic" w:eastAsia="MS Gothic" w:hAnsi="MS Gothic" w:hint="eastAsia"/>
                  </w:rPr>
                  <w:t>☐</w:t>
                </w:r>
              </w:sdtContent>
            </w:sdt>
            <w:r w:rsidR="007E5933">
              <w:t xml:space="preserve"> </w:t>
            </w:r>
            <w:r w:rsidR="007E5933" w:rsidRPr="00183076">
              <w:t xml:space="preserve">Not </w:t>
            </w:r>
            <w:r w:rsidR="007E5933">
              <w:t>Approved</w:t>
            </w:r>
          </w:p>
        </w:tc>
      </w:tr>
      <w:tr w:rsidR="007E5933" w:rsidRPr="00DB208E" w14:paraId="6BF2A445" w14:textId="77777777" w:rsidTr="0031686A">
        <w:trPr>
          <w:trHeight w:val="340"/>
        </w:trPr>
        <w:tc>
          <w:tcPr>
            <w:tcW w:w="2455" w:type="dxa"/>
            <w:vAlign w:val="center"/>
          </w:tcPr>
          <w:p w14:paraId="530FBFA5" w14:textId="77777777" w:rsidR="007E5933" w:rsidRPr="00DB208E" w:rsidRDefault="007E5933" w:rsidP="0031686A">
            <w:pPr>
              <w:rPr>
                <w:rFonts w:ascii="Gotham Narrow Book" w:hAnsi="Gotham Narrow Book"/>
                <w:b/>
              </w:rPr>
            </w:pPr>
            <w:r w:rsidRPr="00DB208E">
              <w:rPr>
                <w:rFonts w:ascii="Gotham Narrow Book" w:hAnsi="Gotham Narrow Book"/>
                <w:b/>
              </w:rPr>
              <w:t>Name</w:t>
            </w:r>
          </w:p>
        </w:tc>
        <w:tc>
          <w:tcPr>
            <w:tcW w:w="2455" w:type="dxa"/>
            <w:vAlign w:val="center"/>
          </w:tcPr>
          <w:p w14:paraId="1E3810EF" w14:textId="77777777" w:rsidR="007E5933" w:rsidRPr="00DB208E" w:rsidRDefault="007E5933" w:rsidP="0031686A">
            <w:pPr>
              <w:rPr>
                <w:rFonts w:ascii="Gotham Narrow Book" w:hAnsi="Gotham Narrow Book"/>
                <w:b/>
              </w:rPr>
            </w:pPr>
            <w:r w:rsidRPr="00DB208E">
              <w:rPr>
                <w:rFonts w:ascii="Gotham Narrow Book" w:hAnsi="Gotham Narrow Book"/>
                <w:b/>
              </w:rPr>
              <w:t>Position</w:t>
            </w:r>
          </w:p>
        </w:tc>
        <w:tc>
          <w:tcPr>
            <w:tcW w:w="2456" w:type="dxa"/>
            <w:vAlign w:val="center"/>
          </w:tcPr>
          <w:p w14:paraId="67EE5B31" w14:textId="77777777" w:rsidR="007E5933" w:rsidRPr="00DB208E" w:rsidRDefault="007E5933" w:rsidP="0031686A">
            <w:pPr>
              <w:rPr>
                <w:rFonts w:ascii="Gotham Narrow Book" w:hAnsi="Gotham Narrow Book"/>
                <w:b/>
              </w:rPr>
            </w:pPr>
            <w:r w:rsidRPr="00DB208E">
              <w:rPr>
                <w:rFonts w:ascii="Gotham Narrow Book" w:hAnsi="Gotham Narrow Book"/>
                <w:b/>
              </w:rPr>
              <w:t>Signature</w:t>
            </w:r>
          </w:p>
        </w:tc>
        <w:tc>
          <w:tcPr>
            <w:tcW w:w="1650" w:type="dxa"/>
            <w:vAlign w:val="center"/>
          </w:tcPr>
          <w:p w14:paraId="3E2D53BF" w14:textId="77777777" w:rsidR="007E5933" w:rsidRPr="00DB208E" w:rsidRDefault="007E5933" w:rsidP="0031686A">
            <w:pPr>
              <w:rPr>
                <w:rFonts w:ascii="Gotham Narrow Book" w:hAnsi="Gotham Narrow Book"/>
                <w:b/>
              </w:rPr>
            </w:pPr>
            <w:r w:rsidRPr="00DB208E">
              <w:rPr>
                <w:rFonts w:ascii="Gotham Narrow Book" w:hAnsi="Gotham Narrow Book"/>
                <w:b/>
              </w:rPr>
              <w:t>Date</w:t>
            </w:r>
          </w:p>
        </w:tc>
      </w:tr>
      <w:tr w:rsidR="007E5933" w14:paraId="61A2FFB9" w14:textId="77777777" w:rsidTr="0031686A">
        <w:trPr>
          <w:trHeight w:val="340"/>
        </w:trPr>
        <w:tc>
          <w:tcPr>
            <w:tcW w:w="2455" w:type="dxa"/>
            <w:vAlign w:val="center"/>
          </w:tcPr>
          <w:p w14:paraId="5694DBC2" w14:textId="77777777" w:rsidR="007E5933" w:rsidRPr="00C752AE" w:rsidRDefault="007E5933" w:rsidP="0031686A">
            <w:pPr>
              <w:rPr>
                <w:rFonts w:ascii="Gotham Narrow Book" w:hAnsi="Gotham Narrow Book"/>
              </w:rPr>
            </w:pPr>
            <w:r>
              <w:rPr>
                <w:rFonts w:ascii="Gotham Narrow Book" w:hAnsi="Gotham Narrow Book"/>
              </w:rPr>
              <w:t>Professor Barney Glover</w:t>
            </w:r>
          </w:p>
        </w:tc>
        <w:tc>
          <w:tcPr>
            <w:tcW w:w="2455" w:type="dxa"/>
            <w:vAlign w:val="center"/>
          </w:tcPr>
          <w:p w14:paraId="27BF8283" w14:textId="77777777" w:rsidR="007E5933" w:rsidRPr="00C752AE" w:rsidRDefault="007E5933" w:rsidP="0031686A">
            <w:pPr>
              <w:rPr>
                <w:rFonts w:ascii="Gotham Narrow Book" w:hAnsi="Gotham Narrow Book"/>
              </w:rPr>
            </w:pPr>
            <w:r>
              <w:rPr>
                <w:rFonts w:ascii="Gotham Narrow Book" w:hAnsi="Gotham Narrow Book"/>
              </w:rPr>
              <w:t>Vice-Chancellor and President</w:t>
            </w:r>
          </w:p>
        </w:tc>
        <w:tc>
          <w:tcPr>
            <w:tcW w:w="2456" w:type="dxa"/>
            <w:vAlign w:val="center"/>
          </w:tcPr>
          <w:p w14:paraId="78FE97AE" w14:textId="77777777" w:rsidR="007E5933" w:rsidRPr="00C752AE" w:rsidRDefault="007E5933" w:rsidP="0031686A">
            <w:pPr>
              <w:rPr>
                <w:rFonts w:ascii="Gotham Narrow Book" w:hAnsi="Gotham Narrow Book"/>
              </w:rPr>
            </w:pPr>
          </w:p>
        </w:tc>
        <w:tc>
          <w:tcPr>
            <w:tcW w:w="1650" w:type="dxa"/>
            <w:vAlign w:val="center"/>
          </w:tcPr>
          <w:p w14:paraId="5A0DE1F9" w14:textId="77777777" w:rsidR="007E5933" w:rsidRPr="00C752AE" w:rsidRDefault="007E5933" w:rsidP="0031686A">
            <w:pPr>
              <w:rPr>
                <w:rFonts w:ascii="Gotham Narrow Book" w:hAnsi="Gotham Narrow Book"/>
              </w:rPr>
            </w:pPr>
          </w:p>
        </w:tc>
      </w:tr>
    </w:tbl>
    <w:p w14:paraId="4539361F" w14:textId="77777777" w:rsidR="007E5933" w:rsidRDefault="007E5933" w:rsidP="007E5933">
      <w:pPr>
        <w:rPr>
          <w:rFonts w:ascii="Arial" w:hAnsi="Arial" w:cs="Arial"/>
          <w:b/>
          <w:sz w:val="20"/>
          <w:szCs w:val="20"/>
        </w:rPr>
      </w:pPr>
    </w:p>
    <w:p w14:paraId="3EDE1BE7" w14:textId="77777777" w:rsidR="007E5933" w:rsidRDefault="007E5933" w:rsidP="007E5933">
      <w:pPr>
        <w:rPr>
          <w:rFonts w:ascii="Arial" w:hAnsi="Arial" w:cs="Arial"/>
          <w:b/>
          <w:sz w:val="20"/>
          <w:szCs w:val="20"/>
        </w:rPr>
      </w:pPr>
    </w:p>
    <w:p w14:paraId="16E919DE" w14:textId="77777777" w:rsidR="007E5933" w:rsidRPr="001174A9" w:rsidRDefault="007E5933" w:rsidP="007E5933">
      <w:pPr>
        <w:jc w:val="center"/>
        <w:rPr>
          <w:rFonts w:ascii="Arial" w:hAnsi="Arial" w:cs="Arial"/>
          <w:b/>
        </w:rPr>
      </w:pPr>
      <w:r w:rsidRPr="001174A9">
        <w:rPr>
          <w:rFonts w:ascii="Arial" w:hAnsi="Arial" w:cs="Arial"/>
          <w:b/>
        </w:rPr>
        <w:t>Please send a copy of the approved form to all signatories on this form.</w:t>
      </w:r>
    </w:p>
    <w:p w14:paraId="3CADC481" w14:textId="0224307A" w:rsidR="00020946" w:rsidRDefault="00020946" w:rsidP="00020946">
      <w:pPr>
        <w:autoSpaceDE w:val="0"/>
        <w:autoSpaceDN w:val="0"/>
        <w:adjustRightInd w:val="0"/>
        <w:spacing w:before="100" w:after="100" w:line="240" w:lineRule="auto"/>
        <w:rPr>
          <w:rFonts w:cstheme="minorHAnsi"/>
          <w:b/>
          <w:color w:val="000000" w:themeColor="text1"/>
          <w:sz w:val="24"/>
        </w:rPr>
      </w:pPr>
    </w:p>
    <w:p w14:paraId="79DE33B4" w14:textId="77777777" w:rsidR="00020946" w:rsidRDefault="00020946" w:rsidP="00020946">
      <w:pPr>
        <w:autoSpaceDE w:val="0"/>
        <w:autoSpaceDN w:val="0"/>
        <w:adjustRightInd w:val="0"/>
        <w:spacing w:before="100" w:after="100" w:line="240" w:lineRule="auto"/>
        <w:rPr>
          <w:rFonts w:cstheme="minorHAnsi"/>
          <w:b/>
          <w:color w:val="000000" w:themeColor="text1"/>
          <w:sz w:val="24"/>
        </w:rPr>
      </w:pPr>
      <w:r>
        <w:rPr>
          <w:rFonts w:cstheme="minorHAnsi"/>
          <w:b/>
          <w:color w:val="000000" w:themeColor="text1"/>
          <w:sz w:val="24"/>
        </w:rPr>
        <w:br w:type="page"/>
      </w:r>
    </w:p>
    <w:p w14:paraId="5C726B76" w14:textId="56F540BF" w:rsidR="00020946" w:rsidRPr="004E1577" w:rsidRDefault="00020946" w:rsidP="00A2295A">
      <w:pPr>
        <w:pStyle w:val="Heading1"/>
        <w:rPr>
          <w:b/>
          <w:bCs/>
        </w:rPr>
      </w:pPr>
      <w:bookmarkStart w:id="39" w:name="_Toc88049680"/>
      <w:r w:rsidRPr="004E1577">
        <w:rPr>
          <w:b/>
          <w:bCs/>
        </w:rPr>
        <w:lastRenderedPageBreak/>
        <w:t>Appendix 3: Recruitment Business Case (RBC)</w:t>
      </w:r>
      <w:bookmarkEnd w:id="39"/>
    </w:p>
    <w:p w14:paraId="19C1B75B" w14:textId="75954EF0" w:rsidR="00B72B65" w:rsidRPr="00C14170" w:rsidRDefault="00C14170" w:rsidP="00020946">
      <w:pPr>
        <w:autoSpaceDE w:val="0"/>
        <w:autoSpaceDN w:val="0"/>
        <w:adjustRightInd w:val="0"/>
        <w:spacing w:before="100" w:after="100" w:line="240" w:lineRule="auto"/>
        <w:rPr>
          <w:rFonts w:cstheme="minorHAnsi"/>
          <w:bCs/>
          <w:color w:val="000000" w:themeColor="text1"/>
          <w:sz w:val="18"/>
          <w:szCs w:val="16"/>
        </w:rPr>
      </w:pPr>
      <w:r w:rsidRPr="00C14170">
        <w:rPr>
          <w:rFonts w:cstheme="minorHAnsi"/>
          <w:bCs/>
          <w:color w:val="000000" w:themeColor="text1"/>
          <w:sz w:val="18"/>
          <w:szCs w:val="16"/>
        </w:rPr>
        <w:t xml:space="preserve">Available online </w:t>
      </w:r>
      <w:r>
        <w:rPr>
          <w:rFonts w:cstheme="minorHAnsi"/>
          <w:bCs/>
          <w:color w:val="000000" w:themeColor="text1"/>
          <w:sz w:val="18"/>
          <w:szCs w:val="16"/>
        </w:rPr>
        <w:t>via</w:t>
      </w:r>
      <w:r w:rsidRPr="00C14170">
        <w:rPr>
          <w:rFonts w:cstheme="minorHAnsi"/>
          <w:bCs/>
          <w:color w:val="000000" w:themeColor="text1"/>
          <w:sz w:val="18"/>
          <w:szCs w:val="16"/>
        </w:rPr>
        <w:t xml:space="preserve"> WesternNow Staff Portal</w:t>
      </w:r>
    </w:p>
    <w:p w14:paraId="2C917D70" w14:textId="5BFCFF40" w:rsidR="00020946" w:rsidRDefault="00B72B65" w:rsidP="00B72B65">
      <w:r>
        <w:rPr>
          <w:noProof/>
          <w:lang w:eastAsia="en-AU"/>
        </w:rPr>
        <w:drawing>
          <wp:inline distT="0" distB="0" distL="0" distR="0" wp14:anchorId="13D929AC" wp14:editId="0D2062C9">
            <wp:extent cx="5334000" cy="66579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34000" cy="6657975"/>
                    </a:xfrm>
                    <a:prstGeom prst="rect">
                      <a:avLst/>
                    </a:prstGeom>
                  </pic:spPr>
                </pic:pic>
              </a:graphicData>
            </a:graphic>
          </wp:inline>
        </w:drawing>
      </w:r>
    </w:p>
    <w:p w14:paraId="1DE297DB" w14:textId="77777777" w:rsidR="003F585F" w:rsidRDefault="003F585F" w:rsidP="00CE09C5">
      <w:pPr>
        <w:autoSpaceDE w:val="0"/>
        <w:autoSpaceDN w:val="0"/>
        <w:adjustRightInd w:val="0"/>
        <w:spacing w:before="100" w:after="100" w:line="240" w:lineRule="auto"/>
        <w:rPr>
          <w:rFonts w:cstheme="minorHAnsi"/>
          <w:b/>
          <w:color w:val="000000" w:themeColor="text1"/>
          <w:sz w:val="24"/>
        </w:rPr>
        <w:sectPr w:rsidR="003F585F" w:rsidSect="00CE09C5">
          <w:pgSz w:w="11906" w:h="16838"/>
          <w:pgMar w:top="709" w:right="1133" w:bottom="993" w:left="709" w:header="708" w:footer="708" w:gutter="0"/>
          <w:cols w:space="708"/>
          <w:docGrid w:linePitch="360"/>
        </w:sectPr>
      </w:pPr>
    </w:p>
    <w:p w14:paraId="1A74F22C" w14:textId="58B77FA2" w:rsidR="003F585F" w:rsidRPr="004E1577" w:rsidRDefault="003F585F" w:rsidP="00A2295A">
      <w:pPr>
        <w:pStyle w:val="Heading1"/>
        <w:rPr>
          <w:b/>
          <w:bCs/>
        </w:rPr>
      </w:pPr>
      <w:bookmarkStart w:id="40" w:name="_Toc88049681"/>
      <w:r w:rsidRPr="004E1577">
        <w:rPr>
          <w:b/>
          <w:bCs/>
        </w:rPr>
        <w:lastRenderedPageBreak/>
        <w:t xml:space="preserve">Appendix 4: </w:t>
      </w:r>
      <w:r w:rsidR="00A63B42" w:rsidRPr="004E1577">
        <w:rPr>
          <w:b/>
          <w:bCs/>
        </w:rPr>
        <w:t>Financial Performance and Partnerships</w:t>
      </w:r>
      <w:r w:rsidRPr="004E1577">
        <w:rPr>
          <w:b/>
          <w:bCs/>
        </w:rPr>
        <w:t xml:space="preserve"> Service Schedule</w:t>
      </w:r>
      <w:bookmarkEnd w:id="40"/>
    </w:p>
    <w:p w14:paraId="00C7C2A4" w14:textId="3BCF6F8A" w:rsidR="003F585F" w:rsidRDefault="003F585F" w:rsidP="00CE09C5">
      <w:pPr>
        <w:autoSpaceDE w:val="0"/>
        <w:autoSpaceDN w:val="0"/>
        <w:adjustRightInd w:val="0"/>
        <w:spacing w:before="100" w:after="100" w:line="240" w:lineRule="auto"/>
        <w:rPr>
          <w:rFonts w:cstheme="minorHAnsi"/>
          <w:b/>
          <w:color w:val="000000" w:themeColor="text1"/>
          <w:sz w:val="24"/>
        </w:rPr>
      </w:pPr>
    </w:p>
    <w:tbl>
      <w:tblPr>
        <w:tblW w:w="142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263"/>
        <w:gridCol w:w="2381"/>
        <w:gridCol w:w="3998"/>
        <w:gridCol w:w="3260"/>
        <w:gridCol w:w="2381"/>
      </w:tblGrid>
      <w:tr w:rsidR="003F585F" w:rsidRPr="003F585F" w14:paraId="32FF5FB2" w14:textId="77777777" w:rsidTr="006365FD">
        <w:trPr>
          <w:cantSplit/>
          <w:trHeight w:hRule="exact" w:val="850"/>
        </w:trPr>
        <w:tc>
          <w:tcPr>
            <w:tcW w:w="2263" w:type="dxa"/>
            <w:shd w:val="clear" w:color="auto" w:fill="D9D9D9" w:themeFill="background1" w:themeFillShade="D9"/>
            <w:vAlign w:val="center"/>
          </w:tcPr>
          <w:p w14:paraId="6505EEE4" w14:textId="77777777" w:rsidR="003F585F" w:rsidRPr="00F5505B" w:rsidRDefault="003F585F" w:rsidP="00565292">
            <w:pPr>
              <w:pStyle w:val="TableHeading"/>
              <w:rPr>
                <w:color w:val="000000" w:themeColor="text1"/>
              </w:rPr>
            </w:pPr>
            <w:r w:rsidRPr="00F5505B">
              <w:rPr>
                <w:color w:val="000000" w:themeColor="text1"/>
              </w:rPr>
              <w:t>Functions</w:t>
            </w:r>
          </w:p>
        </w:tc>
        <w:tc>
          <w:tcPr>
            <w:tcW w:w="2381" w:type="dxa"/>
            <w:shd w:val="clear" w:color="auto" w:fill="D9D9D9" w:themeFill="background1" w:themeFillShade="D9"/>
            <w:vAlign w:val="center"/>
          </w:tcPr>
          <w:p w14:paraId="2FAA9FE8" w14:textId="77777777" w:rsidR="003F585F" w:rsidRPr="00F5505B" w:rsidRDefault="003F585F" w:rsidP="00565292">
            <w:pPr>
              <w:pStyle w:val="TableHeading"/>
              <w:rPr>
                <w:color w:val="000000" w:themeColor="text1"/>
              </w:rPr>
            </w:pPr>
            <w:r w:rsidRPr="00F5505B">
              <w:rPr>
                <w:color w:val="000000" w:themeColor="text1"/>
              </w:rPr>
              <w:t>Activity</w:t>
            </w:r>
          </w:p>
        </w:tc>
        <w:tc>
          <w:tcPr>
            <w:tcW w:w="3998" w:type="dxa"/>
            <w:shd w:val="clear" w:color="auto" w:fill="D9D9D9" w:themeFill="background1" w:themeFillShade="D9"/>
            <w:vAlign w:val="center"/>
          </w:tcPr>
          <w:p w14:paraId="3FC56385" w14:textId="5BCC73E3" w:rsidR="003F585F" w:rsidRPr="00F5505B" w:rsidRDefault="00A63B42" w:rsidP="00565292">
            <w:pPr>
              <w:pStyle w:val="TableHeading"/>
              <w:rPr>
                <w:color w:val="000000" w:themeColor="text1"/>
              </w:rPr>
            </w:pPr>
            <w:r>
              <w:rPr>
                <w:color w:val="000000" w:themeColor="text1"/>
              </w:rPr>
              <w:t>Financial Performance and Partnerships</w:t>
            </w:r>
            <w:r w:rsidR="003F585F" w:rsidRPr="00F5505B">
              <w:rPr>
                <w:color w:val="000000" w:themeColor="text1"/>
              </w:rPr>
              <w:t xml:space="preserve"> responsibility</w:t>
            </w:r>
          </w:p>
        </w:tc>
        <w:tc>
          <w:tcPr>
            <w:tcW w:w="3260" w:type="dxa"/>
            <w:shd w:val="clear" w:color="auto" w:fill="D9D9D9" w:themeFill="background1" w:themeFillShade="D9"/>
            <w:vAlign w:val="center"/>
          </w:tcPr>
          <w:p w14:paraId="1287AFCC" w14:textId="77777777" w:rsidR="003F585F" w:rsidRPr="00F5505B" w:rsidRDefault="003F585F" w:rsidP="00565292">
            <w:pPr>
              <w:pStyle w:val="TableHeading"/>
              <w:rPr>
                <w:color w:val="000000" w:themeColor="text1"/>
              </w:rPr>
            </w:pPr>
            <w:r w:rsidRPr="00F5505B">
              <w:rPr>
                <w:color w:val="000000" w:themeColor="text1"/>
              </w:rPr>
              <w:t>Clients responsibility</w:t>
            </w:r>
          </w:p>
        </w:tc>
        <w:tc>
          <w:tcPr>
            <w:tcW w:w="2381" w:type="dxa"/>
            <w:shd w:val="clear" w:color="auto" w:fill="D9D9D9" w:themeFill="background1" w:themeFillShade="D9"/>
            <w:vAlign w:val="center"/>
          </w:tcPr>
          <w:p w14:paraId="7A6FEDB6" w14:textId="77777777" w:rsidR="003F585F" w:rsidRPr="00F5505B" w:rsidRDefault="003F585F" w:rsidP="00565292">
            <w:pPr>
              <w:pStyle w:val="TableHeading"/>
              <w:rPr>
                <w:color w:val="000000" w:themeColor="text1"/>
              </w:rPr>
            </w:pPr>
            <w:r w:rsidRPr="00F5505B">
              <w:rPr>
                <w:color w:val="000000" w:themeColor="text1"/>
              </w:rPr>
              <w:t>Business driver</w:t>
            </w:r>
          </w:p>
        </w:tc>
      </w:tr>
      <w:tr w:rsidR="003F585F" w:rsidRPr="003F585F" w14:paraId="5F25C8E2" w14:textId="77777777" w:rsidTr="006365FD">
        <w:trPr>
          <w:cantSplit/>
        </w:trPr>
        <w:tc>
          <w:tcPr>
            <w:tcW w:w="2263" w:type="dxa"/>
          </w:tcPr>
          <w:p w14:paraId="0A06FDD1" w14:textId="77777777" w:rsidR="003F585F" w:rsidRPr="00F5505B" w:rsidRDefault="003F585F" w:rsidP="003F585F">
            <w:pPr>
              <w:pStyle w:val="TableBody"/>
              <w:numPr>
                <w:ilvl w:val="0"/>
                <w:numId w:val="26"/>
              </w:numPr>
              <w:rPr>
                <w:b/>
                <w:color w:val="000000" w:themeColor="text1"/>
                <w:sz w:val="20"/>
                <w:szCs w:val="20"/>
              </w:rPr>
            </w:pPr>
            <w:r w:rsidRPr="00F5505B">
              <w:rPr>
                <w:b/>
                <w:color w:val="000000" w:themeColor="text1"/>
                <w:sz w:val="20"/>
                <w:szCs w:val="20"/>
              </w:rPr>
              <w:t>Budgeting and Forecasting</w:t>
            </w:r>
          </w:p>
        </w:tc>
        <w:tc>
          <w:tcPr>
            <w:tcW w:w="2381" w:type="dxa"/>
          </w:tcPr>
          <w:p w14:paraId="4943FFB6" w14:textId="7B9D6E01" w:rsidR="003F585F" w:rsidRPr="00F5505B" w:rsidRDefault="003F585F" w:rsidP="00565292">
            <w:pPr>
              <w:pStyle w:val="TableBody"/>
              <w:rPr>
                <w:color w:val="000000" w:themeColor="text1"/>
                <w:sz w:val="20"/>
                <w:szCs w:val="20"/>
              </w:rPr>
            </w:pPr>
            <w:r w:rsidRPr="00F5505B">
              <w:rPr>
                <w:color w:val="000000" w:themeColor="text1"/>
                <w:sz w:val="20"/>
                <w:szCs w:val="20"/>
              </w:rPr>
              <w:t xml:space="preserve">Support the preparation of annual </w:t>
            </w:r>
            <w:r w:rsidR="0017224D">
              <w:rPr>
                <w:color w:val="000000" w:themeColor="text1"/>
                <w:sz w:val="20"/>
                <w:szCs w:val="20"/>
              </w:rPr>
              <w:t>B</w:t>
            </w:r>
            <w:r w:rsidRPr="00F5505B">
              <w:rPr>
                <w:color w:val="000000" w:themeColor="text1"/>
                <w:sz w:val="20"/>
                <w:szCs w:val="20"/>
              </w:rPr>
              <w:t xml:space="preserve">udgets and quarterly </w:t>
            </w:r>
            <w:r w:rsidR="0017224D">
              <w:rPr>
                <w:color w:val="000000" w:themeColor="text1"/>
                <w:sz w:val="20"/>
                <w:szCs w:val="20"/>
              </w:rPr>
              <w:t>F</w:t>
            </w:r>
            <w:r w:rsidRPr="00F5505B">
              <w:rPr>
                <w:color w:val="000000" w:themeColor="text1"/>
                <w:sz w:val="20"/>
                <w:szCs w:val="20"/>
              </w:rPr>
              <w:t>orecasts in line with the published timetable</w:t>
            </w:r>
          </w:p>
        </w:tc>
        <w:tc>
          <w:tcPr>
            <w:tcW w:w="3998" w:type="dxa"/>
          </w:tcPr>
          <w:p w14:paraId="50B5B937" w14:textId="619222B5" w:rsidR="003F585F" w:rsidRPr="00F5505B" w:rsidRDefault="003F585F" w:rsidP="003F585F">
            <w:pPr>
              <w:pStyle w:val="TableBody"/>
              <w:numPr>
                <w:ilvl w:val="0"/>
                <w:numId w:val="17"/>
              </w:numPr>
              <w:rPr>
                <w:color w:val="000000" w:themeColor="text1"/>
                <w:sz w:val="20"/>
                <w:szCs w:val="20"/>
              </w:rPr>
            </w:pPr>
            <w:r w:rsidRPr="00F5505B">
              <w:rPr>
                <w:color w:val="000000" w:themeColor="text1"/>
                <w:sz w:val="20"/>
                <w:szCs w:val="20"/>
              </w:rPr>
              <w:t xml:space="preserve">Proactively engage with </w:t>
            </w:r>
            <w:r w:rsidR="004335FC">
              <w:rPr>
                <w:color w:val="000000" w:themeColor="text1"/>
                <w:sz w:val="20"/>
                <w:szCs w:val="20"/>
              </w:rPr>
              <w:t>C</w:t>
            </w:r>
            <w:r w:rsidRPr="00F5505B">
              <w:rPr>
                <w:color w:val="000000" w:themeColor="text1"/>
                <w:sz w:val="20"/>
                <w:szCs w:val="20"/>
              </w:rPr>
              <w:t>lient</w:t>
            </w:r>
            <w:r w:rsidR="004335FC">
              <w:rPr>
                <w:color w:val="000000" w:themeColor="text1"/>
                <w:sz w:val="20"/>
                <w:szCs w:val="20"/>
              </w:rPr>
              <w:t>’</w:t>
            </w:r>
            <w:r w:rsidRPr="00F5505B">
              <w:rPr>
                <w:color w:val="000000" w:themeColor="text1"/>
                <w:sz w:val="20"/>
                <w:szCs w:val="20"/>
              </w:rPr>
              <w:t>s Senior Management</w:t>
            </w:r>
          </w:p>
          <w:p w14:paraId="668F537C" w14:textId="77777777" w:rsidR="003F585F" w:rsidRPr="00F5505B" w:rsidRDefault="003F585F" w:rsidP="003F585F">
            <w:pPr>
              <w:pStyle w:val="TableBody"/>
              <w:numPr>
                <w:ilvl w:val="0"/>
                <w:numId w:val="17"/>
              </w:numPr>
              <w:rPr>
                <w:color w:val="000000" w:themeColor="text1"/>
                <w:sz w:val="20"/>
                <w:szCs w:val="20"/>
              </w:rPr>
            </w:pPr>
            <w:r w:rsidRPr="00F5505B">
              <w:rPr>
                <w:color w:val="000000" w:themeColor="text1"/>
                <w:sz w:val="20"/>
                <w:szCs w:val="20"/>
              </w:rPr>
              <w:t>Provide advice and support</w:t>
            </w:r>
          </w:p>
          <w:p w14:paraId="2382BA74" w14:textId="77777777" w:rsidR="003F585F" w:rsidRPr="00F5505B" w:rsidRDefault="003F585F" w:rsidP="003F585F">
            <w:pPr>
              <w:pStyle w:val="TableBody"/>
              <w:numPr>
                <w:ilvl w:val="0"/>
                <w:numId w:val="17"/>
              </w:numPr>
              <w:rPr>
                <w:color w:val="000000" w:themeColor="text1"/>
                <w:sz w:val="20"/>
                <w:szCs w:val="20"/>
              </w:rPr>
            </w:pPr>
            <w:r w:rsidRPr="00F5505B">
              <w:rPr>
                <w:color w:val="000000" w:themeColor="text1"/>
                <w:sz w:val="20"/>
                <w:szCs w:val="20"/>
              </w:rPr>
              <w:t>Provide financial transparency</w:t>
            </w:r>
          </w:p>
          <w:p w14:paraId="6937B806" w14:textId="77777777" w:rsidR="003F585F" w:rsidRPr="00F5505B" w:rsidRDefault="003F585F" w:rsidP="003F585F">
            <w:pPr>
              <w:pStyle w:val="TableBody"/>
              <w:numPr>
                <w:ilvl w:val="0"/>
                <w:numId w:val="17"/>
              </w:numPr>
              <w:rPr>
                <w:color w:val="000000" w:themeColor="text1"/>
                <w:sz w:val="20"/>
                <w:szCs w:val="20"/>
              </w:rPr>
            </w:pPr>
            <w:r w:rsidRPr="00F5505B">
              <w:rPr>
                <w:color w:val="000000" w:themeColor="text1"/>
                <w:sz w:val="20"/>
                <w:szCs w:val="20"/>
              </w:rPr>
              <w:t>Manage and coordinate internal timeframes</w:t>
            </w:r>
          </w:p>
          <w:p w14:paraId="199BADC0" w14:textId="77777777" w:rsidR="003F585F" w:rsidRPr="00F5505B" w:rsidRDefault="003F585F" w:rsidP="003F585F">
            <w:pPr>
              <w:pStyle w:val="TableBody"/>
              <w:numPr>
                <w:ilvl w:val="0"/>
                <w:numId w:val="17"/>
              </w:numPr>
              <w:rPr>
                <w:color w:val="000000" w:themeColor="text1"/>
                <w:sz w:val="20"/>
                <w:szCs w:val="20"/>
              </w:rPr>
            </w:pPr>
            <w:r w:rsidRPr="00F5505B">
              <w:rPr>
                <w:color w:val="000000" w:themeColor="text1"/>
                <w:sz w:val="20"/>
                <w:szCs w:val="20"/>
              </w:rPr>
              <w:t>Review financial input and ensure Client consolidation is in line with Client and University expectations</w:t>
            </w:r>
          </w:p>
        </w:tc>
        <w:tc>
          <w:tcPr>
            <w:tcW w:w="3260" w:type="dxa"/>
          </w:tcPr>
          <w:p w14:paraId="046563FD" w14:textId="77777777" w:rsidR="003F585F" w:rsidRPr="00F5505B" w:rsidRDefault="003F585F" w:rsidP="003F585F">
            <w:pPr>
              <w:pStyle w:val="TableBody"/>
              <w:numPr>
                <w:ilvl w:val="0"/>
                <w:numId w:val="17"/>
              </w:numPr>
              <w:rPr>
                <w:color w:val="000000" w:themeColor="text1"/>
                <w:sz w:val="20"/>
                <w:szCs w:val="20"/>
              </w:rPr>
            </w:pPr>
            <w:r w:rsidRPr="00F5505B">
              <w:rPr>
                <w:color w:val="000000" w:themeColor="text1"/>
                <w:sz w:val="20"/>
                <w:szCs w:val="20"/>
              </w:rPr>
              <w:t>Communicate changes in business dynamics e.g. restructures, change in spending priorities, changed funding requirements, staff movements</w:t>
            </w:r>
          </w:p>
          <w:p w14:paraId="40B98E18" w14:textId="77777777" w:rsidR="003F585F" w:rsidRPr="00F5505B" w:rsidRDefault="003F585F" w:rsidP="003F585F">
            <w:pPr>
              <w:pStyle w:val="TableBody"/>
              <w:numPr>
                <w:ilvl w:val="0"/>
                <w:numId w:val="17"/>
              </w:numPr>
              <w:rPr>
                <w:color w:val="000000" w:themeColor="text1"/>
                <w:sz w:val="20"/>
                <w:szCs w:val="20"/>
              </w:rPr>
            </w:pPr>
            <w:r w:rsidRPr="00F5505B">
              <w:rPr>
                <w:color w:val="000000" w:themeColor="text1"/>
                <w:sz w:val="20"/>
                <w:szCs w:val="20"/>
              </w:rPr>
              <w:t>Reflect agreed changes in TM1 in line with published timetable</w:t>
            </w:r>
          </w:p>
          <w:p w14:paraId="298CF680" w14:textId="77777777" w:rsidR="003F585F" w:rsidRPr="00F5505B" w:rsidRDefault="003F585F" w:rsidP="003F585F">
            <w:pPr>
              <w:pStyle w:val="TableBody"/>
              <w:numPr>
                <w:ilvl w:val="0"/>
                <w:numId w:val="17"/>
              </w:numPr>
              <w:rPr>
                <w:color w:val="000000" w:themeColor="text1"/>
                <w:sz w:val="20"/>
                <w:szCs w:val="20"/>
              </w:rPr>
            </w:pPr>
            <w:r w:rsidRPr="00F5505B">
              <w:rPr>
                <w:color w:val="000000" w:themeColor="text1"/>
                <w:sz w:val="20"/>
                <w:szCs w:val="20"/>
              </w:rPr>
              <w:t>Maintain data in TM1 e.g. revenues, expenses, salary data and capital expenditure</w:t>
            </w:r>
          </w:p>
        </w:tc>
        <w:tc>
          <w:tcPr>
            <w:tcW w:w="2381" w:type="dxa"/>
          </w:tcPr>
          <w:p w14:paraId="1FD966CA" w14:textId="273FB7D9" w:rsidR="003F585F" w:rsidRPr="00F5505B" w:rsidRDefault="003F585F" w:rsidP="00565292">
            <w:pPr>
              <w:pStyle w:val="TableBody"/>
              <w:rPr>
                <w:color w:val="000000" w:themeColor="text1"/>
                <w:sz w:val="20"/>
                <w:szCs w:val="20"/>
              </w:rPr>
            </w:pPr>
            <w:r w:rsidRPr="00F5505B">
              <w:rPr>
                <w:color w:val="000000" w:themeColor="text1"/>
                <w:sz w:val="20"/>
                <w:szCs w:val="20"/>
              </w:rPr>
              <w:t xml:space="preserve">Client ownership of Budget and Forecast </w:t>
            </w:r>
          </w:p>
          <w:p w14:paraId="72492880" w14:textId="77777777" w:rsidR="003F585F" w:rsidRPr="00F5505B" w:rsidRDefault="003F585F" w:rsidP="00565292">
            <w:pPr>
              <w:pStyle w:val="TableBody"/>
              <w:rPr>
                <w:color w:val="000000" w:themeColor="text1"/>
                <w:sz w:val="20"/>
                <w:szCs w:val="20"/>
              </w:rPr>
            </w:pPr>
            <w:r w:rsidRPr="00F5505B">
              <w:rPr>
                <w:color w:val="000000" w:themeColor="text1"/>
                <w:sz w:val="20"/>
                <w:szCs w:val="20"/>
              </w:rPr>
              <w:t>Accurate budget phasing</w:t>
            </w:r>
          </w:p>
          <w:p w14:paraId="7BA39D86" w14:textId="77777777" w:rsidR="003F585F" w:rsidRPr="00F5505B" w:rsidRDefault="003F585F" w:rsidP="00565292">
            <w:pPr>
              <w:pStyle w:val="TableBody"/>
              <w:rPr>
                <w:color w:val="000000" w:themeColor="text1"/>
                <w:sz w:val="20"/>
                <w:szCs w:val="20"/>
              </w:rPr>
            </w:pPr>
          </w:p>
          <w:p w14:paraId="4EDF1497" w14:textId="77777777" w:rsidR="003F585F" w:rsidRPr="00F5505B" w:rsidRDefault="003F585F" w:rsidP="00565292">
            <w:pPr>
              <w:pStyle w:val="TableBody"/>
              <w:rPr>
                <w:color w:val="000000" w:themeColor="text1"/>
                <w:sz w:val="20"/>
                <w:szCs w:val="20"/>
              </w:rPr>
            </w:pPr>
          </w:p>
        </w:tc>
      </w:tr>
      <w:tr w:rsidR="003F585F" w:rsidRPr="003F585F" w14:paraId="6C3C06E4" w14:textId="77777777" w:rsidTr="006365FD">
        <w:trPr>
          <w:cantSplit/>
        </w:trPr>
        <w:tc>
          <w:tcPr>
            <w:tcW w:w="2263" w:type="dxa"/>
          </w:tcPr>
          <w:p w14:paraId="479872BF" w14:textId="77777777" w:rsidR="003F585F" w:rsidRPr="00F5505B" w:rsidRDefault="003F585F" w:rsidP="00565292">
            <w:pPr>
              <w:pStyle w:val="TableBody"/>
              <w:rPr>
                <w:color w:val="000000" w:themeColor="text1"/>
                <w:sz w:val="20"/>
                <w:szCs w:val="20"/>
              </w:rPr>
            </w:pPr>
          </w:p>
        </w:tc>
        <w:tc>
          <w:tcPr>
            <w:tcW w:w="2381" w:type="dxa"/>
          </w:tcPr>
          <w:p w14:paraId="3E76F1C3" w14:textId="77777777" w:rsidR="003F585F" w:rsidRPr="00F5505B" w:rsidRDefault="003F585F" w:rsidP="00565292">
            <w:pPr>
              <w:pStyle w:val="TableBody"/>
              <w:rPr>
                <w:color w:val="000000" w:themeColor="text1"/>
                <w:sz w:val="20"/>
                <w:szCs w:val="20"/>
              </w:rPr>
            </w:pPr>
            <w:r w:rsidRPr="00F5505B">
              <w:rPr>
                <w:color w:val="000000" w:themeColor="text1"/>
                <w:sz w:val="20"/>
                <w:szCs w:val="20"/>
              </w:rPr>
              <w:t>Compile and distribute Business Unit Budget and Forecast reports</w:t>
            </w:r>
          </w:p>
        </w:tc>
        <w:tc>
          <w:tcPr>
            <w:tcW w:w="3998" w:type="dxa"/>
          </w:tcPr>
          <w:p w14:paraId="7425A0A6" w14:textId="77777777" w:rsidR="003F585F" w:rsidRPr="00F5505B" w:rsidRDefault="003F585F" w:rsidP="003F585F">
            <w:pPr>
              <w:pStyle w:val="TableBody"/>
              <w:numPr>
                <w:ilvl w:val="0"/>
                <w:numId w:val="18"/>
              </w:numPr>
              <w:rPr>
                <w:color w:val="000000" w:themeColor="text1"/>
                <w:sz w:val="20"/>
                <w:szCs w:val="20"/>
              </w:rPr>
            </w:pPr>
            <w:r w:rsidRPr="00F5505B">
              <w:rPr>
                <w:color w:val="000000" w:themeColor="text1"/>
                <w:sz w:val="20"/>
                <w:szCs w:val="20"/>
              </w:rPr>
              <w:t>Provision of information in a timely manner</w:t>
            </w:r>
          </w:p>
          <w:p w14:paraId="62910633" w14:textId="5DD8793E" w:rsidR="003F585F" w:rsidRPr="00F5505B" w:rsidRDefault="003F585F" w:rsidP="003F585F">
            <w:pPr>
              <w:pStyle w:val="TableBody"/>
              <w:numPr>
                <w:ilvl w:val="0"/>
                <w:numId w:val="18"/>
              </w:numPr>
              <w:rPr>
                <w:color w:val="000000" w:themeColor="text1"/>
                <w:sz w:val="20"/>
                <w:szCs w:val="20"/>
              </w:rPr>
            </w:pPr>
            <w:r w:rsidRPr="00F5505B">
              <w:rPr>
                <w:color w:val="000000" w:themeColor="text1"/>
                <w:sz w:val="20"/>
                <w:szCs w:val="20"/>
              </w:rPr>
              <w:t>Provision of information in a user</w:t>
            </w:r>
            <w:r w:rsidR="0017224D">
              <w:rPr>
                <w:color w:val="000000" w:themeColor="text1"/>
                <w:sz w:val="20"/>
                <w:szCs w:val="20"/>
              </w:rPr>
              <w:t>-</w:t>
            </w:r>
            <w:r w:rsidRPr="00F5505B">
              <w:rPr>
                <w:color w:val="000000" w:themeColor="text1"/>
                <w:sz w:val="20"/>
                <w:szCs w:val="20"/>
              </w:rPr>
              <w:t xml:space="preserve"> friendly format consistent with that which is provided to the Executive</w:t>
            </w:r>
          </w:p>
        </w:tc>
        <w:tc>
          <w:tcPr>
            <w:tcW w:w="3260" w:type="dxa"/>
          </w:tcPr>
          <w:p w14:paraId="70A7C324" w14:textId="77777777" w:rsidR="003F585F" w:rsidRPr="00F5505B" w:rsidRDefault="003F585F" w:rsidP="003F585F">
            <w:pPr>
              <w:pStyle w:val="TableBody"/>
              <w:numPr>
                <w:ilvl w:val="0"/>
                <w:numId w:val="18"/>
              </w:numPr>
              <w:rPr>
                <w:color w:val="000000" w:themeColor="text1"/>
                <w:sz w:val="20"/>
                <w:szCs w:val="20"/>
              </w:rPr>
            </w:pPr>
            <w:r w:rsidRPr="00F5505B">
              <w:rPr>
                <w:color w:val="000000" w:themeColor="text1"/>
                <w:sz w:val="20"/>
                <w:szCs w:val="20"/>
              </w:rPr>
              <w:t>Review financial information and understand business drivers</w:t>
            </w:r>
          </w:p>
          <w:p w14:paraId="6EF63C81" w14:textId="77777777" w:rsidR="003F585F" w:rsidRPr="00F5505B" w:rsidRDefault="003F585F" w:rsidP="00565292">
            <w:pPr>
              <w:pStyle w:val="TableBody"/>
              <w:ind w:left="720"/>
              <w:rPr>
                <w:color w:val="000000" w:themeColor="text1"/>
                <w:sz w:val="20"/>
                <w:szCs w:val="20"/>
              </w:rPr>
            </w:pPr>
          </w:p>
        </w:tc>
        <w:tc>
          <w:tcPr>
            <w:tcW w:w="2381" w:type="dxa"/>
          </w:tcPr>
          <w:p w14:paraId="777C0796" w14:textId="77777777" w:rsidR="003F585F" w:rsidRPr="00F5505B" w:rsidRDefault="003F585F" w:rsidP="00565292">
            <w:pPr>
              <w:pStyle w:val="TableBody"/>
              <w:rPr>
                <w:color w:val="000000" w:themeColor="text1"/>
                <w:sz w:val="20"/>
                <w:szCs w:val="20"/>
              </w:rPr>
            </w:pPr>
            <w:r w:rsidRPr="00F5505B">
              <w:rPr>
                <w:color w:val="000000" w:themeColor="text1"/>
                <w:sz w:val="20"/>
                <w:szCs w:val="20"/>
              </w:rPr>
              <w:t>Client ownership and understanding of financial position</w:t>
            </w:r>
          </w:p>
        </w:tc>
      </w:tr>
      <w:tr w:rsidR="003F585F" w:rsidRPr="003F585F" w14:paraId="721E26EA" w14:textId="77777777" w:rsidTr="006365FD">
        <w:trPr>
          <w:cantSplit/>
        </w:trPr>
        <w:tc>
          <w:tcPr>
            <w:tcW w:w="2263" w:type="dxa"/>
          </w:tcPr>
          <w:p w14:paraId="55E14D57" w14:textId="77777777" w:rsidR="003F585F" w:rsidRPr="00F5505B" w:rsidRDefault="003F585F" w:rsidP="00565292">
            <w:pPr>
              <w:pStyle w:val="TableBody"/>
              <w:rPr>
                <w:color w:val="000000" w:themeColor="text1"/>
                <w:sz w:val="20"/>
                <w:szCs w:val="20"/>
              </w:rPr>
            </w:pPr>
          </w:p>
        </w:tc>
        <w:tc>
          <w:tcPr>
            <w:tcW w:w="2381" w:type="dxa"/>
          </w:tcPr>
          <w:p w14:paraId="3F60EDD4" w14:textId="77777777" w:rsidR="003F585F" w:rsidRPr="00F5505B" w:rsidRDefault="003F585F" w:rsidP="00565292">
            <w:pPr>
              <w:pStyle w:val="TableBody"/>
              <w:rPr>
                <w:color w:val="000000" w:themeColor="text1"/>
                <w:sz w:val="20"/>
                <w:szCs w:val="20"/>
              </w:rPr>
            </w:pPr>
            <w:r w:rsidRPr="00F5505B">
              <w:rPr>
                <w:color w:val="000000" w:themeColor="text1"/>
                <w:sz w:val="20"/>
                <w:szCs w:val="20"/>
              </w:rPr>
              <w:t>Annual Budget Book publication</w:t>
            </w:r>
          </w:p>
        </w:tc>
        <w:tc>
          <w:tcPr>
            <w:tcW w:w="3998" w:type="dxa"/>
          </w:tcPr>
          <w:p w14:paraId="0490B516" w14:textId="77777777" w:rsidR="003F585F" w:rsidRPr="00F5505B" w:rsidRDefault="003F585F" w:rsidP="003F585F">
            <w:pPr>
              <w:pStyle w:val="TableBody"/>
              <w:numPr>
                <w:ilvl w:val="0"/>
                <w:numId w:val="19"/>
              </w:numPr>
              <w:rPr>
                <w:color w:val="000000" w:themeColor="text1"/>
                <w:sz w:val="20"/>
                <w:szCs w:val="20"/>
              </w:rPr>
            </w:pPr>
            <w:r w:rsidRPr="00F5505B">
              <w:rPr>
                <w:color w:val="000000" w:themeColor="text1"/>
                <w:sz w:val="20"/>
                <w:szCs w:val="20"/>
              </w:rPr>
              <w:t>Communicate timetable</w:t>
            </w:r>
          </w:p>
          <w:p w14:paraId="3E7FC304" w14:textId="77777777" w:rsidR="003F585F" w:rsidRPr="00F5505B" w:rsidRDefault="003F585F" w:rsidP="003F585F">
            <w:pPr>
              <w:pStyle w:val="TableBody"/>
              <w:numPr>
                <w:ilvl w:val="0"/>
                <w:numId w:val="19"/>
              </w:numPr>
              <w:rPr>
                <w:color w:val="000000" w:themeColor="text1"/>
                <w:sz w:val="20"/>
                <w:szCs w:val="20"/>
              </w:rPr>
            </w:pPr>
            <w:r w:rsidRPr="00F5505B">
              <w:rPr>
                <w:color w:val="000000" w:themeColor="text1"/>
                <w:sz w:val="20"/>
                <w:szCs w:val="20"/>
              </w:rPr>
              <w:t>Prepare the Financial commentary section of the report</w:t>
            </w:r>
          </w:p>
          <w:p w14:paraId="466948DE" w14:textId="77777777" w:rsidR="003F585F" w:rsidRPr="00F5505B" w:rsidRDefault="003F585F" w:rsidP="003F585F">
            <w:pPr>
              <w:pStyle w:val="TableBody"/>
              <w:numPr>
                <w:ilvl w:val="0"/>
                <w:numId w:val="19"/>
              </w:numPr>
              <w:rPr>
                <w:color w:val="000000" w:themeColor="text1"/>
                <w:sz w:val="20"/>
                <w:szCs w:val="20"/>
              </w:rPr>
            </w:pPr>
            <w:r w:rsidRPr="00F5505B">
              <w:rPr>
                <w:color w:val="000000" w:themeColor="text1"/>
                <w:sz w:val="20"/>
                <w:szCs w:val="20"/>
              </w:rPr>
              <w:t>Work with client to ensure data is finalised in line with timetable</w:t>
            </w:r>
          </w:p>
        </w:tc>
        <w:tc>
          <w:tcPr>
            <w:tcW w:w="3260" w:type="dxa"/>
          </w:tcPr>
          <w:p w14:paraId="501D5360" w14:textId="77777777" w:rsidR="003F585F" w:rsidRPr="00F5505B" w:rsidRDefault="003F585F" w:rsidP="003F585F">
            <w:pPr>
              <w:pStyle w:val="TableBody"/>
              <w:numPr>
                <w:ilvl w:val="0"/>
                <w:numId w:val="19"/>
              </w:numPr>
              <w:rPr>
                <w:color w:val="000000" w:themeColor="text1"/>
                <w:sz w:val="20"/>
                <w:szCs w:val="20"/>
              </w:rPr>
            </w:pPr>
            <w:r w:rsidRPr="00F5505B">
              <w:rPr>
                <w:color w:val="000000" w:themeColor="text1"/>
                <w:sz w:val="20"/>
                <w:szCs w:val="20"/>
              </w:rPr>
              <w:t>Prepare the overarching commentary regarding responsibilities</w:t>
            </w:r>
          </w:p>
          <w:p w14:paraId="101464D7" w14:textId="3E4A6DD1" w:rsidR="003F585F" w:rsidRPr="00F5505B" w:rsidRDefault="003F585F" w:rsidP="003F585F">
            <w:pPr>
              <w:pStyle w:val="TableBody"/>
              <w:numPr>
                <w:ilvl w:val="0"/>
                <w:numId w:val="19"/>
              </w:numPr>
              <w:rPr>
                <w:color w:val="000000" w:themeColor="text1"/>
                <w:sz w:val="20"/>
                <w:szCs w:val="20"/>
              </w:rPr>
            </w:pPr>
            <w:r w:rsidRPr="00F5505B">
              <w:rPr>
                <w:color w:val="000000" w:themeColor="text1"/>
                <w:sz w:val="20"/>
                <w:szCs w:val="20"/>
              </w:rPr>
              <w:t>Outline the objectives/risks/ opportunities for the 3</w:t>
            </w:r>
            <w:r w:rsidR="0017224D">
              <w:rPr>
                <w:color w:val="000000" w:themeColor="text1"/>
                <w:sz w:val="20"/>
                <w:szCs w:val="20"/>
              </w:rPr>
              <w:t>-</w:t>
            </w:r>
            <w:r w:rsidRPr="00F5505B">
              <w:rPr>
                <w:color w:val="000000" w:themeColor="text1"/>
                <w:sz w:val="20"/>
                <w:szCs w:val="20"/>
              </w:rPr>
              <w:t>year period</w:t>
            </w:r>
          </w:p>
        </w:tc>
        <w:tc>
          <w:tcPr>
            <w:tcW w:w="2381" w:type="dxa"/>
          </w:tcPr>
          <w:p w14:paraId="796D5336" w14:textId="77777777" w:rsidR="003F585F" w:rsidRPr="00F5505B" w:rsidRDefault="003F585F" w:rsidP="00565292">
            <w:pPr>
              <w:pStyle w:val="TableBody"/>
              <w:rPr>
                <w:color w:val="000000" w:themeColor="text1"/>
                <w:sz w:val="20"/>
                <w:szCs w:val="20"/>
              </w:rPr>
            </w:pPr>
            <w:r w:rsidRPr="00F5505B">
              <w:rPr>
                <w:color w:val="000000" w:themeColor="text1"/>
                <w:sz w:val="20"/>
                <w:szCs w:val="20"/>
              </w:rPr>
              <w:t>Business knowledge and accountability</w:t>
            </w:r>
          </w:p>
        </w:tc>
      </w:tr>
    </w:tbl>
    <w:p w14:paraId="0FA4DFB9" w14:textId="77777777" w:rsidR="003F585F" w:rsidRDefault="003F585F">
      <w:r>
        <w:br w:type="page"/>
      </w:r>
    </w:p>
    <w:tbl>
      <w:tblPr>
        <w:tblW w:w="142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263"/>
        <w:gridCol w:w="2381"/>
        <w:gridCol w:w="4145"/>
        <w:gridCol w:w="3113"/>
        <w:gridCol w:w="2381"/>
      </w:tblGrid>
      <w:tr w:rsidR="003F585F" w:rsidRPr="003F585F" w14:paraId="19A6E6EB" w14:textId="77777777" w:rsidTr="00F5505B">
        <w:trPr>
          <w:cantSplit/>
          <w:trHeight w:val="701"/>
        </w:trPr>
        <w:tc>
          <w:tcPr>
            <w:tcW w:w="14283" w:type="dxa"/>
            <w:gridSpan w:val="5"/>
            <w:tcBorders>
              <w:top w:val="nil"/>
              <w:left w:val="nil"/>
              <w:bottom w:val="single" w:sz="4" w:space="0" w:color="A6A6A6" w:themeColor="background1" w:themeShade="A6"/>
              <w:right w:val="nil"/>
            </w:tcBorders>
            <w:shd w:val="clear" w:color="auto" w:fill="auto"/>
            <w:vAlign w:val="center"/>
          </w:tcPr>
          <w:p w14:paraId="786CF224" w14:textId="4D86A800" w:rsidR="003F585F" w:rsidRDefault="003F585F" w:rsidP="002C753F">
            <w:r>
              <w:lastRenderedPageBreak/>
              <w:t xml:space="preserve">Appendix 4: </w:t>
            </w:r>
            <w:r w:rsidR="00A63B42">
              <w:t xml:space="preserve">Financial Performance and Partnerships </w:t>
            </w:r>
            <w:r>
              <w:t>Service Schedule – Continued</w:t>
            </w:r>
          </w:p>
          <w:p w14:paraId="3C3D605F" w14:textId="77777777" w:rsidR="003F585F" w:rsidRPr="00291D4B" w:rsidRDefault="003F585F" w:rsidP="00F5505B">
            <w:pPr>
              <w:pStyle w:val="TableHeading"/>
              <w:jc w:val="left"/>
              <w:rPr>
                <w:color w:val="000000" w:themeColor="text1"/>
              </w:rPr>
            </w:pPr>
          </w:p>
        </w:tc>
      </w:tr>
      <w:tr w:rsidR="003F585F" w:rsidRPr="003F585F" w14:paraId="61A270C4" w14:textId="77777777" w:rsidTr="006365FD">
        <w:trPr>
          <w:cantSplit/>
          <w:trHeight w:val="701"/>
        </w:trPr>
        <w:tc>
          <w:tcPr>
            <w:tcW w:w="2263" w:type="dxa"/>
            <w:tcBorders>
              <w:top w:val="single" w:sz="4" w:space="0" w:color="A6A6A6" w:themeColor="background1" w:themeShade="A6"/>
            </w:tcBorders>
            <w:shd w:val="clear" w:color="auto" w:fill="D9D9D9" w:themeFill="background1" w:themeFillShade="D9"/>
            <w:vAlign w:val="center"/>
          </w:tcPr>
          <w:p w14:paraId="4C81C73E" w14:textId="2A836D42" w:rsidR="003F585F" w:rsidRPr="00F5505B" w:rsidRDefault="003F585F" w:rsidP="00F5505B">
            <w:pPr>
              <w:pStyle w:val="TableHeading"/>
              <w:rPr>
                <w:b w:val="0"/>
                <w:color w:val="000000" w:themeColor="text1"/>
              </w:rPr>
            </w:pPr>
            <w:r w:rsidRPr="00291D4B">
              <w:rPr>
                <w:color w:val="000000" w:themeColor="text1"/>
              </w:rPr>
              <w:t>Functions</w:t>
            </w:r>
          </w:p>
        </w:tc>
        <w:tc>
          <w:tcPr>
            <w:tcW w:w="2381" w:type="dxa"/>
            <w:tcBorders>
              <w:top w:val="single" w:sz="4" w:space="0" w:color="A6A6A6" w:themeColor="background1" w:themeShade="A6"/>
            </w:tcBorders>
            <w:shd w:val="clear" w:color="auto" w:fill="D9D9D9" w:themeFill="background1" w:themeFillShade="D9"/>
            <w:vAlign w:val="center"/>
          </w:tcPr>
          <w:p w14:paraId="29C581DF" w14:textId="0DC4A600" w:rsidR="003F585F" w:rsidRPr="00565292" w:rsidRDefault="003F585F" w:rsidP="00F5505B">
            <w:pPr>
              <w:pStyle w:val="TableHeading"/>
              <w:rPr>
                <w:color w:val="000000" w:themeColor="text1"/>
              </w:rPr>
            </w:pPr>
            <w:r w:rsidRPr="00291D4B">
              <w:rPr>
                <w:color w:val="000000" w:themeColor="text1"/>
              </w:rPr>
              <w:t>Activity</w:t>
            </w:r>
          </w:p>
        </w:tc>
        <w:tc>
          <w:tcPr>
            <w:tcW w:w="4145" w:type="dxa"/>
            <w:tcBorders>
              <w:top w:val="single" w:sz="4" w:space="0" w:color="A6A6A6" w:themeColor="background1" w:themeShade="A6"/>
            </w:tcBorders>
            <w:shd w:val="clear" w:color="auto" w:fill="D9D9D9" w:themeFill="background1" w:themeFillShade="D9"/>
            <w:vAlign w:val="center"/>
          </w:tcPr>
          <w:p w14:paraId="19141484" w14:textId="79AFD12D" w:rsidR="003F585F" w:rsidRPr="00565292" w:rsidRDefault="00A63B42" w:rsidP="00F5505B">
            <w:pPr>
              <w:pStyle w:val="TableHeading"/>
              <w:rPr>
                <w:color w:val="000000" w:themeColor="text1"/>
              </w:rPr>
            </w:pPr>
            <w:r w:rsidRPr="007636C8">
              <w:rPr>
                <w:rFonts w:cstheme="minorHAnsi"/>
                <w:bCs/>
                <w:color w:val="000000" w:themeColor="text1"/>
                <w:szCs w:val="20"/>
              </w:rPr>
              <w:t>Financial Performance and Partnerships</w:t>
            </w:r>
            <w:r w:rsidRPr="006365FD">
              <w:rPr>
                <w:rFonts w:cstheme="minorHAnsi"/>
                <w:b w:val="0"/>
                <w:color w:val="000000" w:themeColor="text1"/>
                <w:szCs w:val="20"/>
              </w:rPr>
              <w:t xml:space="preserve"> </w:t>
            </w:r>
            <w:r w:rsidR="003F585F" w:rsidRPr="00A63B42">
              <w:rPr>
                <w:color w:val="000000" w:themeColor="text1"/>
                <w:szCs w:val="20"/>
              </w:rPr>
              <w:t>responsibility</w:t>
            </w:r>
          </w:p>
        </w:tc>
        <w:tc>
          <w:tcPr>
            <w:tcW w:w="3113" w:type="dxa"/>
            <w:tcBorders>
              <w:top w:val="single" w:sz="4" w:space="0" w:color="A6A6A6" w:themeColor="background1" w:themeShade="A6"/>
            </w:tcBorders>
            <w:shd w:val="clear" w:color="auto" w:fill="D9D9D9" w:themeFill="background1" w:themeFillShade="D9"/>
            <w:vAlign w:val="center"/>
          </w:tcPr>
          <w:p w14:paraId="3263D0E3" w14:textId="2783CD68" w:rsidR="003F585F" w:rsidRPr="00565292" w:rsidRDefault="003F585F" w:rsidP="00F5505B">
            <w:pPr>
              <w:pStyle w:val="TableHeading"/>
              <w:rPr>
                <w:color w:val="000000" w:themeColor="text1"/>
              </w:rPr>
            </w:pPr>
            <w:r w:rsidRPr="00291D4B">
              <w:rPr>
                <w:color w:val="000000" w:themeColor="text1"/>
              </w:rPr>
              <w:t>Clients responsibility</w:t>
            </w:r>
          </w:p>
        </w:tc>
        <w:tc>
          <w:tcPr>
            <w:tcW w:w="2381" w:type="dxa"/>
            <w:tcBorders>
              <w:top w:val="single" w:sz="4" w:space="0" w:color="A6A6A6" w:themeColor="background1" w:themeShade="A6"/>
            </w:tcBorders>
            <w:shd w:val="clear" w:color="auto" w:fill="D9D9D9" w:themeFill="background1" w:themeFillShade="D9"/>
            <w:vAlign w:val="center"/>
          </w:tcPr>
          <w:p w14:paraId="3A517280" w14:textId="71B730BD" w:rsidR="003F585F" w:rsidRPr="00565292" w:rsidRDefault="003F585F" w:rsidP="00F5505B">
            <w:pPr>
              <w:pStyle w:val="TableHeading"/>
              <w:rPr>
                <w:color w:val="000000" w:themeColor="text1"/>
              </w:rPr>
            </w:pPr>
            <w:r w:rsidRPr="00291D4B">
              <w:rPr>
                <w:color w:val="000000" w:themeColor="text1"/>
              </w:rPr>
              <w:t>Business driver</w:t>
            </w:r>
          </w:p>
        </w:tc>
      </w:tr>
      <w:tr w:rsidR="003F585F" w:rsidRPr="003F585F" w14:paraId="1E5E15F9" w14:textId="77777777" w:rsidTr="006365FD">
        <w:trPr>
          <w:cantSplit/>
        </w:trPr>
        <w:tc>
          <w:tcPr>
            <w:tcW w:w="2263" w:type="dxa"/>
          </w:tcPr>
          <w:p w14:paraId="09C7D938" w14:textId="77777777" w:rsidR="003F585F" w:rsidRPr="00F5505B" w:rsidRDefault="003F585F" w:rsidP="003F585F">
            <w:pPr>
              <w:pStyle w:val="TableBody"/>
              <w:numPr>
                <w:ilvl w:val="0"/>
                <w:numId w:val="26"/>
              </w:numPr>
              <w:rPr>
                <w:b/>
                <w:color w:val="000000" w:themeColor="text1"/>
                <w:sz w:val="20"/>
                <w:szCs w:val="20"/>
              </w:rPr>
            </w:pPr>
            <w:r w:rsidRPr="00F5505B">
              <w:rPr>
                <w:b/>
                <w:color w:val="000000" w:themeColor="text1"/>
                <w:sz w:val="20"/>
                <w:szCs w:val="20"/>
              </w:rPr>
              <w:t>Financial Reporting and Variance Analysis</w:t>
            </w:r>
          </w:p>
        </w:tc>
        <w:tc>
          <w:tcPr>
            <w:tcW w:w="2381" w:type="dxa"/>
          </w:tcPr>
          <w:p w14:paraId="52E4F6B6" w14:textId="77777777" w:rsidR="003F585F" w:rsidRPr="003F585F" w:rsidRDefault="003F585F" w:rsidP="003F585F">
            <w:pPr>
              <w:pStyle w:val="TableBody"/>
              <w:rPr>
                <w:color w:val="000000" w:themeColor="text1"/>
                <w:sz w:val="20"/>
                <w:szCs w:val="20"/>
              </w:rPr>
            </w:pPr>
            <w:r w:rsidRPr="00F5505B">
              <w:rPr>
                <w:color w:val="000000" w:themeColor="text1"/>
                <w:sz w:val="20"/>
                <w:szCs w:val="20"/>
              </w:rPr>
              <w:t xml:space="preserve">Compilation of monthly Financial Management Pack (including commentary) </w:t>
            </w:r>
          </w:p>
        </w:tc>
        <w:tc>
          <w:tcPr>
            <w:tcW w:w="4145" w:type="dxa"/>
          </w:tcPr>
          <w:p w14:paraId="34D974E4" w14:textId="77777777" w:rsidR="003F585F" w:rsidRPr="00F5505B" w:rsidRDefault="003F585F" w:rsidP="003F585F">
            <w:pPr>
              <w:pStyle w:val="TableBody"/>
              <w:numPr>
                <w:ilvl w:val="0"/>
                <w:numId w:val="22"/>
              </w:numPr>
              <w:rPr>
                <w:rFonts w:cs="Arial"/>
                <w:color w:val="000000" w:themeColor="text1"/>
                <w:sz w:val="20"/>
                <w:szCs w:val="20"/>
              </w:rPr>
            </w:pPr>
            <w:r w:rsidRPr="00F5505B">
              <w:rPr>
                <w:rFonts w:cs="Arial"/>
                <w:color w:val="000000" w:themeColor="text1"/>
                <w:sz w:val="20"/>
                <w:szCs w:val="20"/>
              </w:rPr>
              <w:t>Provide the Financial Management Pack in the prescribed format in line with the published timetable</w:t>
            </w:r>
          </w:p>
          <w:p w14:paraId="15662154" w14:textId="77777777" w:rsidR="003F585F" w:rsidRPr="00F5505B" w:rsidRDefault="003F585F" w:rsidP="003F585F">
            <w:pPr>
              <w:pStyle w:val="TableBody"/>
              <w:numPr>
                <w:ilvl w:val="0"/>
                <w:numId w:val="22"/>
              </w:numPr>
              <w:rPr>
                <w:rFonts w:cs="Arial"/>
                <w:color w:val="000000" w:themeColor="text1"/>
                <w:sz w:val="20"/>
                <w:szCs w:val="20"/>
              </w:rPr>
            </w:pPr>
            <w:r w:rsidRPr="00F5505B">
              <w:rPr>
                <w:rFonts w:cs="Arial"/>
                <w:color w:val="000000" w:themeColor="text1"/>
                <w:sz w:val="20"/>
                <w:szCs w:val="20"/>
              </w:rPr>
              <w:t>Provide the variance analysis in the prescribed format in line with the published timetable</w:t>
            </w:r>
          </w:p>
          <w:p w14:paraId="0A194678" w14:textId="77777777" w:rsidR="003F585F" w:rsidRPr="00F5505B" w:rsidRDefault="003F585F" w:rsidP="003F585F">
            <w:pPr>
              <w:pStyle w:val="TableBody"/>
              <w:numPr>
                <w:ilvl w:val="0"/>
                <w:numId w:val="22"/>
              </w:numPr>
              <w:rPr>
                <w:rFonts w:cs="Arial"/>
                <w:color w:val="000000" w:themeColor="text1"/>
                <w:sz w:val="20"/>
                <w:szCs w:val="20"/>
              </w:rPr>
            </w:pPr>
            <w:r w:rsidRPr="00F5505B">
              <w:rPr>
                <w:rFonts w:cs="Arial"/>
                <w:color w:val="000000" w:themeColor="text1"/>
                <w:sz w:val="20"/>
                <w:szCs w:val="20"/>
              </w:rPr>
              <w:t>Proactively analyse financial information highlighting areas requiring comment</w:t>
            </w:r>
          </w:p>
        </w:tc>
        <w:tc>
          <w:tcPr>
            <w:tcW w:w="3113" w:type="dxa"/>
          </w:tcPr>
          <w:p w14:paraId="06B130DB" w14:textId="77777777" w:rsidR="003F585F" w:rsidRPr="00F5505B" w:rsidRDefault="003F585F" w:rsidP="003F585F">
            <w:pPr>
              <w:pStyle w:val="TableBody"/>
              <w:numPr>
                <w:ilvl w:val="0"/>
                <w:numId w:val="21"/>
              </w:numPr>
              <w:rPr>
                <w:rFonts w:cs="Arial"/>
                <w:color w:val="000000" w:themeColor="text1"/>
                <w:sz w:val="20"/>
                <w:szCs w:val="20"/>
              </w:rPr>
            </w:pPr>
            <w:r w:rsidRPr="00F5505B">
              <w:rPr>
                <w:rFonts w:cs="Arial"/>
                <w:color w:val="000000" w:themeColor="text1"/>
                <w:sz w:val="20"/>
                <w:szCs w:val="20"/>
              </w:rPr>
              <w:t>Ultimate responsibility for financial results and the causal effects for variances to plan</w:t>
            </w:r>
          </w:p>
          <w:p w14:paraId="56ABEB11" w14:textId="77777777" w:rsidR="003F585F" w:rsidRPr="00F5505B" w:rsidRDefault="003F585F" w:rsidP="003F585F">
            <w:pPr>
              <w:pStyle w:val="TableBody"/>
              <w:numPr>
                <w:ilvl w:val="0"/>
                <w:numId w:val="21"/>
              </w:numPr>
              <w:rPr>
                <w:rFonts w:cs="Arial"/>
                <w:color w:val="000000" w:themeColor="text1"/>
                <w:sz w:val="20"/>
                <w:szCs w:val="20"/>
              </w:rPr>
            </w:pPr>
            <w:r w:rsidRPr="00F5505B">
              <w:rPr>
                <w:rFonts w:cs="Arial"/>
                <w:color w:val="000000" w:themeColor="text1"/>
                <w:sz w:val="20"/>
                <w:szCs w:val="20"/>
              </w:rPr>
              <w:t>Review and understand financial information and request further information on items requiring follow up</w:t>
            </w:r>
          </w:p>
          <w:p w14:paraId="1C65DD25" w14:textId="77777777" w:rsidR="003F585F" w:rsidRPr="00F5505B" w:rsidRDefault="003F585F" w:rsidP="003F585F">
            <w:pPr>
              <w:pStyle w:val="TableBody"/>
              <w:ind w:left="720"/>
              <w:rPr>
                <w:rFonts w:cs="Arial"/>
                <w:color w:val="000000" w:themeColor="text1"/>
                <w:sz w:val="20"/>
                <w:szCs w:val="20"/>
              </w:rPr>
            </w:pPr>
          </w:p>
        </w:tc>
        <w:tc>
          <w:tcPr>
            <w:tcW w:w="2381" w:type="dxa"/>
          </w:tcPr>
          <w:p w14:paraId="0AE1927C" w14:textId="77777777" w:rsidR="003F585F" w:rsidRPr="00F5505B" w:rsidRDefault="003F585F" w:rsidP="003F585F">
            <w:pPr>
              <w:pStyle w:val="TableBody"/>
              <w:rPr>
                <w:rFonts w:cs="Arial"/>
                <w:color w:val="000000" w:themeColor="text1"/>
                <w:sz w:val="20"/>
                <w:szCs w:val="20"/>
              </w:rPr>
            </w:pPr>
            <w:r w:rsidRPr="00F5505B">
              <w:rPr>
                <w:rFonts w:cs="Arial"/>
                <w:color w:val="000000" w:themeColor="text1"/>
                <w:sz w:val="20"/>
                <w:szCs w:val="20"/>
              </w:rPr>
              <w:t>Financial transparency and accountability</w:t>
            </w:r>
          </w:p>
          <w:p w14:paraId="0ABD61D0" w14:textId="77777777" w:rsidR="003F585F" w:rsidRPr="00F5505B" w:rsidRDefault="003F585F" w:rsidP="003F585F">
            <w:pPr>
              <w:pStyle w:val="TableBody"/>
              <w:rPr>
                <w:rFonts w:cs="Arial"/>
                <w:color w:val="000000" w:themeColor="text1"/>
                <w:sz w:val="20"/>
                <w:szCs w:val="20"/>
              </w:rPr>
            </w:pPr>
          </w:p>
        </w:tc>
      </w:tr>
      <w:tr w:rsidR="003F585F" w:rsidRPr="003F585F" w14:paraId="0D5BF1CB" w14:textId="77777777" w:rsidTr="006365FD">
        <w:trPr>
          <w:cantSplit/>
        </w:trPr>
        <w:tc>
          <w:tcPr>
            <w:tcW w:w="2263" w:type="dxa"/>
          </w:tcPr>
          <w:p w14:paraId="1A7DA7C8" w14:textId="77777777" w:rsidR="003F585F" w:rsidRPr="00F5505B" w:rsidRDefault="003F585F" w:rsidP="003F585F">
            <w:pPr>
              <w:pStyle w:val="TableBody"/>
              <w:rPr>
                <w:b/>
                <w:color w:val="000000" w:themeColor="text1"/>
                <w:sz w:val="20"/>
                <w:szCs w:val="20"/>
              </w:rPr>
            </w:pPr>
          </w:p>
        </w:tc>
        <w:tc>
          <w:tcPr>
            <w:tcW w:w="2381" w:type="dxa"/>
          </w:tcPr>
          <w:p w14:paraId="619A7194" w14:textId="77777777" w:rsidR="003F585F" w:rsidRPr="003F585F" w:rsidRDefault="003F585F" w:rsidP="003F585F">
            <w:pPr>
              <w:pStyle w:val="TableBody"/>
              <w:rPr>
                <w:rFonts w:cs="Arial"/>
                <w:color w:val="000000" w:themeColor="text1"/>
                <w:sz w:val="20"/>
                <w:szCs w:val="20"/>
              </w:rPr>
            </w:pPr>
            <w:r w:rsidRPr="003F585F">
              <w:rPr>
                <w:rFonts w:cs="Arial"/>
                <w:color w:val="000000" w:themeColor="text1"/>
                <w:sz w:val="20"/>
                <w:szCs w:val="20"/>
              </w:rPr>
              <w:t>Provision of Business Unit Financial Reports</w:t>
            </w:r>
          </w:p>
        </w:tc>
        <w:tc>
          <w:tcPr>
            <w:tcW w:w="4145" w:type="dxa"/>
          </w:tcPr>
          <w:p w14:paraId="7D04375E" w14:textId="77777777" w:rsidR="003F585F" w:rsidRPr="00F5505B" w:rsidRDefault="003F585F" w:rsidP="003F585F">
            <w:pPr>
              <w:pStyle w:val="TableBody"/>
              <w:numPr>
                <w:ilvl w:val="0"/>
                <w:numId w:val="28"/>
              </w:numPr>
              <w:rPr>
                <w:rFonts w:cs="Arial"/>
                <w:color w:val="000000" w:themeColor="text1"/>
                <w:sz w:val="20"/>
                <w:szCs w:val="20"/>
              </w:rPr>
            </w:pPr>
            <w:r w:rsidRPr="00F5505B">
              <w:rPr>
                <w:rFonts w:cs="Arial"/>
                <w:color w:val="000000" w:themeColor="text1"/>
                <w:sz w:val="20"/>
                <w:szCs w:val="20"/>
              </w:rPr>
              <w:t>Assist, support and develop reports to meet business requirements</w:t>
            </w:r>
          </w:p>
          <w:p w14:paraId="25CD13FA" w14:textId="77777777" w:rsidR="003F585F" w:rsidRPr="00F5505B" w:rsidRDefault="003F585F" w:rsidP="003F585F">
            <w:pPr>
              <w:pStyle w:val="TableBody"/>
              <w:numPr>
                <w:ilvl w:val="0"/>
                <w:numId w:val="28"/>
              </w:numPr>
              <w:rPr>
                <w:rFonts w:cs="Arial"/>
                <w:color w:val="000000" w:themeColor="text1"/>
                <w:sz w:val="20"/>
                <w:szCs w:val="20"/>
              </w:rPr>
            </w:pPr>
            <w:r w:rsidRPr="00F5505B">
              <w:rPr>
                <w:rFonts w:cs="Arial"/>
                <w:color w:val="000000" w:themeColor="text1"/>
                <w:sz w:val="20"/>
                <w:szCs w:val="20"/>
              </w:rPr>
              <w:t>Provide a platform for consistent reporting</w:t>
            </w:r>
          </w:p>
        </w:tc>
        <w:tc>
          <w:tcPr>
            <w:tcW w:w="3113" w:type="dxa"/>
          </w:tcPr>
          <w:p w14:paraId="478416FE" w14:textId="77777777" w:rsidR="003F585F" w:rsidRPr="00F5505B" w:rsidRDefault="003F585F" w:rsidP="003F585F">
            <w:pPr>
              <w:pStyle w:val="TableBody"/>
              <w:numPr>
                <w:ilvl w:val="0"/>
                <w:numId w:val="21"/>
              </w:numPr>
              <w:rPr>
                <w:rFonts w:cs="Arial"/>
                <w:color w:val="000000" w:themeColor="text1"/>
                <w:sz w:val="20"/>
                <w:szCs w:val="20"/>
              </w:rPr>
            </w:pPr>
            <w:r w:rsidRPr="00F5505B">
              <w:rPr>
                <w:rFonts w:cs="Arial"/>
                <w:color w:val="000000" w:themeColor="text1"/>
                <w:sz w:val="20"/>
                <w:szCs w:val="20"/>
              </w:rPr>
              <w:t>Generate financial reports</w:t>
            </w:r>
          </w:p>
          <w:p w14:paraId="3172D874" w14:textId="77777777" w:rsidR="003F585F" w:rsidRPr="00F5505B" w:rsidRDefault="003F585F" w:rsidP="003F585F">
            <w:pPr>
              <w:pStyle w:val="TableBody"/>
              <w:numPr>
                <w:ilvl w:val="0"/>
                <w:numId w:val="21"/>
              </w:numPr>
              <w:rPr>
                <w:rFonts w:cs="Arial"/>
                <w:color w:val="000000" w:themeColor="text1"/>
                <w:sz w:val="20"/>
                <w:szCs w:val="20"/>
              </w:rPr>
            </w:pPr>
            <w:r w:rsidRPr="00F5505B">
              <w:rPr>
                <w:rFonts w:cs="Arial"/>
                <w:color w:val="000000" w:themeColor="text1"/>
                <w:sz w:val="20"/>
                <w:szCs w:val="20"/>
              </w:rPr>
              <w:t>Review financial information and request further information on items requiring follow up</w:t>
            </w:r>
          </w:p>
        </w:tc>
        <w:tc>
          <w:tcPr>
            <w:tcW w:w="2381" w:type="dxa"/>
          </w:tcPr>
          <w:p w14:paraId="1DE6AD3D" w14:textId="77777777" w:rsidR="003F585F" w:rsidRPr="00F5505B" w:rsidRDefault="003F585F" w:rsidP="003F585F">
            <w:pPr>
              <w:pStyle w:val="TableBody"/>
              <w:rPr>
                <w:rFonts w:cs="Arial"/>
                <w:color w:val="000000" w:themeColor="text1"/>
                <w:sz w:val="20"/>
                <w:szCs w:val="20"/>
              </w:rPr>
            </w:pPr>
            <w:r w:rsidRPr="00F5505B">
              <w:rPr>
                <w:rFonts w:cs="Arial"/>
                <w:color w:val="000000" w:themeColor="text1"/>
                <w:sz w:val="20"/>
                <w:szCs w:val="20"/>
              </w:rPr>
              <w:t>Financial transparency and accountability</w:t>
            </w:r>
          </w:p>
          <w:p w14:paraId="3590C17F" w14:textId="77777777" w:rsidR="003F585F" w:rsidRPr="00F5505B" w:rsidRDefault="003F585F" w:rsidP="003F585F">
            <w:pPr>
              <w:pStyle w:val="TableBody"/>
              <w:rPr>
                <w:rFonts w:cs="Arial"/>
                <w:color w:val="000000" w:themeColor="text1"/>
                <w:sz w:val="20"/>
                <w:szCs w:val="20"/>
              </w:rPr>
            </w:pPr>
          </w:p>
        </w:tc>
      </w:tr>
      <w:tr w:rsidR="003F585F" w:rsidRPr="003F585F" w14:paraId="42645B73" w14:textId="77777777" w:rsidTr="006365FD">
        <w:trPr>
          <w:cantSplit/>
        </w:trPr>
        <w:tc>
          <w:tcPr>
            <w:tcW w:w="2263" w:type="dxa"/>
          </w:tcPr>
          <w:p w14:paraId="1B57A542" w14:textId="77777777" w:rsidR="003F585F" w:rsidRPr="00F5505B" w:rsidRDefault="003F585F" w:rsidP="003F585F">
            <w:pPr>
              <w:pStyle w:val="TableBodyLeftHang"/>
              <w:numPr>
                <w:ilvl w:val="0"/>
                <w:numId w:val="26"/>
              </w:numPr>
              <w:rPr>
                <w:rFonts w:cs="Arial"/>
                <w:b/>
                <w:color w:val="000000" w:themeColor="text1"/>
                <w:sz w:val="20"/>
              </w:rPr>
            </w:pPr>
            <w:r w:rsidRPr="00F5505B">
              <w:rPr>
                <w:rFonts w:cs="Arial"/>
                <w:b/>
                <w:color w:val="000000" w:themeColor="text1"/>
                <w:sz w:val="20"/>
              </w:rPr>
              <w:t>Financial oversight</w:t>
            </w:r>
          </w:p>
        </w:tc>
        <w:tc>
          <w:tcPr>
            <w:tcW w:w="2381" w:type="dxa"/>
          </w:tcPr>
          <w:p w14:paraId="0C6B8469" w14:textId="77777777" w:rsidR="003F585F" w:rsidRPr="00F5505B" w:rsidRDefault="003F585F" w:rsidP="003F585F">
            <w:pPr>
              <w:pStyle w:val="TableBody"/>
              <w:rPr>
                <w:color w:val="000000" w:themeColor="text1"/>
                <w:sz w:val="20"/>
                <w:szCs w:val="20"/>
              </w:rPr>
            </w:pPr>
            <w:r w:rsidRPr="00F5505B">
              <w:rPr>
                <w:color w:val="000000" w:themeColor="text1"/>
                <w:sz w:val="20"/>
                <w:szCs w:val="20"/>
              </w:rPr>
              <w:t>Provide financial sign off as part of governance process</w:t>
            </w:r>
          </w:p>
        </w:tc>
        <w:tc>
          <w:tcPr>
            <w:tcW w:w="4145" w:type="dxa"/>
          </w:tcPr>
          <w:p w14:paraId="13C362CD" w14:textId="77777777" w:rsidR="003F585F" w:rsidRPr="00F5505B" w:rsidRDefault="003F585F" w:rsidP="003F585F">
            <w:pPr>
              <w:pStyle w:val="TableBody"/>
              <w:numPr>
                <w:ilvl w:val="0"/>
                <w:numId w:val="27"/>
              </w:numPr>
              <w:rPr>
                <w:color w:val="000000" w:themeColor="text1"/>
                <w:sz w:val="20"/>
                <w:szCs w:val="20"/>
              </w:rPr>
            </w:pPr>
            <w:r w:rsidRPr="00F5505B">
              <w:rPr>
                <w:color w:val="000000" w:themeColor="text1"/>
                <w:sz w:val="20"/>
                <w:szCs w:val="20"/>
              </w:rPr>
              <w:t>Review and comment on funding availability for Recruitment Business Cases and requests to the VC for Additional Budget Approval (RABA)</w:t>
            </w:r>
          </w:p>
          <w:p w14:paraId="49B1FDDB" w14:textId="77777777" w:rsidR="003F585F" w:rsidRPr="00F5505B" w:rsidRDefault="003F585F" w:rsidP="003F585F">
            <w:pPr>
              <w:pStyle w:val="TableBody"/>
              <w:numPr>
                <w:ilvl w:val="0"/>
                <w:numId w:val="27"/>
              </w:numPr>
              <w:rPr>
                <w:color w:val="000000" w:themeColor="text1"/>
                <w:sz w:val="20"/>
                <w:szCs w:val="20"/>
              </w:rPr>
            </w:pPr>
            <w:r w:rsidRPr="00F5505B">
              <w:rPr>
                <w:color w:val="000000" w:themeColor="text1"/>
                <w:sz w:val="20"/>
                <w:szCs w:val="20"/>
              </w:rPr>
              <w:t>Provide financial acquittals as part of the governance process</w:t>
            </w:r>
          </w:p>
        </w:tc>
        <w:tc>
          <w:tcPr>
            <w:tcW w:w="3113" w:type="dxa"/>
          </w:tcPr>
          <w:p w14:paraId="4C649AEA" w14:textId="77777777" w:rsidR="003F585F" w:rsidRPr="00F5505B" w:rsidRDefault="003F585F" w:rsidP="003F585F">
            <w:pPr>
              <w:pStyle w:val="TableBody"/>
              <w:numPr>
                <w:ilvl w:val="0"/>
                <w:numId w:val="27"/>
              </w:numPr>
              <w:rPr>
                <w:color w:val="000000" w:themeColor="text1"/>
                <w:sz w:val="20"/>
                <w:szCs w:val="20"/>
              </w:rPr>
            </w:pPr>
            <w:r w:rsidRPr="00F5505B">
              <w:rPr>
                <w:color w:val="000000" w:themeColor="text1"/>
                <w:sz w:val="20"/>
                <w:szCs w:val="20"/>
              </w:rPr>
              <w:t>Prepare Recruitment Business cases and RABA forms</w:t>
            </w:r>
          </w:p>
        </w:tc>
        <w:tc>
          <w:tcPr>
            <w:tcW w:w="2381" w:type="dxa"/>
          </w:tcPr>
          <w:p w14:paraId="4A97F37A" w14:textId="77777777" w:rsidR="003F585F" w:rsidRPr="00F5505B" w:rsidRDefault="003F585F" w:rsidP="003F585F">
            <w:pPr>
              <w:pStyle w:val="TableBody"/>
              <w:rPr>
                <w:color w:val="000000" w:themeColor="text1"/>
                <w:sz w:val="20"/>
                <w:szCs w:val="20"/>
              </w:rPr>
            </w:pPr>
            <w:r w:rsidRPr="00F5505B">
              <w:rPr>
                <w:color w:val="000000" w:themeColor="text1"/>
                <w:sz w:val="20"/>
                <w:szCs w:val="20"/>
              </w:rPr>
              <w:t>Financial stewardship</w:t>
            </w:r>
          </w:p>
        </w:tc>
      </w:tr>
    </w:tbl>
    <w:p w14:paraId="49A461D1" w14:textId="77777777" w:rsidR="003F585F" w:rsidRDefault="003F585F">
      <w:r>
        <w:br w:type="page"/>
      </w:r>
    </w:p>
    <w:tbl>
      <w:tblPr>
        <w:tblW w:w="14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264"/>
        <w:gridCol w:w="2382"/>
        <w:gridCol w:w="4001"/>
        <w:gridCol w:w="3259"/>
        <w:gridCol w:w="2382"/>
      </w:tblGrid>
      <w:tr w:rsidR="005D34B8" w:rsidRPr="003F585F" w14:paraId="117A5D4D" w14:textId="77777777" w:rsidTr="00F5505B">
        <w:trPr>
          <w:cantSplit/>
          <w:trHeight w:val="711"/>
        </w:trPr>
        <w:tc>
          <w:tcPr>
            <w:tcW w:w="14288" w:type="dxa"/>
            <w:gridSpan w:val="5"/>
            <w:tcBorders>
              <w:top w:val="nil"/>
              <w:left w:val="nil"/>
              <w:bottom w:val="single" w:sz="4" w:space="0" w:color="A6A6A6" w:themeColor="background1" w:themeShade="A6"/>
              <w:right w:val="nil"/>
            </w:tcBorders>
            <w:shd w:val="clear" w:color="auto" w:fill="auto"/>
            <w:vAlign w:val="center"/>
          </w:tcPr>
          <w:p w14:paraId="128FFAEC" w14:textId="68F8AD6C" w:rsidR="005D34B8" w:rsidRDefault="005D34B8" w:rsidP="002C753F">
            <w:r>
              <w:lastRenderedPageBreak/>
              <w:t xml:space="preserve">Appendix 4: </w:t>
            </w:r>
            <w:r w:rsidR="00A63B42">
              <w:t xml:space="preserve">Financial Performance and Partnerships </w:t>
            </w:r>
            <w:r>
              <w:t>Service Schedule – Continued</w:t>
            </w:r>
          </w:p>
          <w:p w14:paraId="012C09A3" w14:textId="77777777" w:rsidR="005D34B8" w:rsidRPr="00291D4B" w:rsidRDefault="005D34B8" w:rsidP="00F5505B">
            <w:pPr>
              <w:pStyle w:val="TableHeading"/>
              <w:jc w:val="left"/>
              <w:rPr>
                <w:color w:val="000000" w:themeColor="text1"/>
              </w:rPr>
            </w:pPr>
          </w:p>
        </w:tc>
      </w:tr>
      <w:tr w:rsidR="003F585F" w:rsidRPr="003F585F" w14:paraId="421A49DE" w14:textId="77777777" w:rsidTr="006365FD">
        <w:trPr>
          <w:cantSplit/>
          <w:trHeight w:val="701"/>
        </w:trPr>
        <w:tc>
          <w:tcPr>
            <w:tcW w:w="2264" w:type="dxa"/>
            <w:tcBorders>
              <w:top w:val="single" w:sz="4" w:space="0" w:color="A6A6A6" w:themeColor="background1" w:themeShade="A6"/>
            </w:tcBorders>
            <w:shd w:val="clear" w:color="auto" w:fill="D9D9D9" w:themeFill="background1" w:themeFillShade="D9"/>
            <w:vAlign w:val="center"/>
          </w:tcPr>
          <w:p w14:paraId="43B8A58E" w14:textId="42EAEB84" w:rsidR="003F585F" w:rsidRPr="00F5505B" w:rsidRDefault="003F585F" w:rsidP="00F5505B">
            <w:pPr>
              <w:pStyle w:val="TableHeading"/>
              <w:rPr>
                <w:b w:val="0"/>
                <w:color w:val="000000" w:themeColor="text1"/>
              </w:rPr>
            </w:pPr>
            <w:r w:rsidRPr="00291D4B">
              <w:rPr>
                <w:color w:val="000000" w:themeColor="text1"/>
              </w:rPr>
              <w:t>Functions</w:t>
            </w:r>
          </w:p>
        </w:tc>
        <w:tc>
          <w:tcPr>
            <w:tcW w:w="2382" w:type="dxa"/>
            <w:tcBorders>
              <w:top w:val="single" w:sz="4" w:space="0" w:color="A6A6A6" w:themeColor="background1" w:themeShade="A6"/>
            </w:tcBorders>
            <w:shd w:val="clear" w:color="auto" w:fill="D9D9D9" w:themeFill="background1" w:themeFillShade="D9"/>
            <w:vAlign w:val="center"/>
          </w:tcPr>
          <w:p w14:paraId="1DB422E9" w14:textId="4959F58D" w:rsidR="003F585F" w:rsidRPr="00565292" w:rsidRDefault="003F585F" w:rsidP="00F5505B">
            <w:pPr>
              <w:pStyle w:val="TableHeading"/>
              <w:rPr>
                <w:color w:val="000000" w:themeColor="text1"/>
              </w:rPr>
            </w:pPr>
            <w:r w:rsidRPr="00291D4B">
              <w:rPr>
                <w:color w:val="000000" w:themeColor="text1"/>
              </w:rPr>
              <w:t>Activity</w:t>
            </w:r>
          </w:p>
        </w:tc>
        <w:tc>
          <w:tcPr>
            <w:tcW w:w="4001" w:type="dxa"/>
            <w:tcBorders>
              <w:top w:val="single" w:sz="4" w:space="0" w:color="A6A6A6" w:themeColor="background1" w:themeShade="A6"/>
            </w:tcBorders>
            <w:shd w:val="clear" w:color="auto" w:fill="D9D9D9" w:themeFill="background1" w:themeFillShade="D9"/>
            <w:vAlign w:val="center"/>
          </w:tcPr>
          <w:p w14:paraId="22AC14D2" w14:textId="2721EEAA" w:rsidR="003F585F" w:rsidRPr="006365FD" w:rsidRDefault="00A63B42" w:rsidP="00F5505B">
            <w:pPr>
              <w:pStyle w:val="TableHeading"/>
              <w:rPr>
                <w:color w:val="000000" w:themeColor="text1"/>
                <w:szCs w:val="20"/>
              </w:rPr>
            </w:pPr>
            <w:r w:rsidRPr="007636C8">
              <w:rPr>
                <w:rFonts w:cstheme="minorHAnsi"/>
                <w:bCs/>
                <w:color w:val="000000" w:themeColor="text1"/>
                <w:szCs w:val="20"/>
              </w:rPr>
              <w:t>Financial Performance and Partnerships</w:t>
            </w:r>
            <w:r w:rsidRPr="006365FD">
              <w:rPr>
                <w:rFonts w:cstheme="minorHAnsi"/>
                <w:b w:val="0"/>
                <w:color w:val="000000" w:themeColor="text1"/>
                <w:szCs w:val="20"/>
              </w:rPr>
              <w:t xml:space="preserve"> </w:t>
            </w:r>
            <w:r w:rsidRPr="00A63B42">
              <w:rPr>
                <w:color w:val="000000" w:themeColor="text1"/>
                <w:szCs w:val="20"/>
              </w:rPr>
              <w:t>responsibility</w:t>
            </w:r>
          </w:p>
        </w:tc>
        <w:tc>
          <w:tcPr>
            <w:tcW w:w="3259" w:type="dxa"/>
            <w:tcBorders>
              <w:top w:val="single" w:sz="4" w:space="0" w:color="A6A6A6" w:themeColor="background1" w:themeShade="A6"/>
            </w:tcBorders>
            <w:shd w:val="clear" w:color="auto" w:fill="D9D9D9" w:themeFill="background1" w:themeFillShade="D9"/>
            <w:vAlign w:val="center"/>
          </w:tcPr>
          <w:p w14:paraId="3EA77D67" w14:textId="5147FFA9" w:rsidR="003F585F" w:rsidRPr="00565292" w:rsidRDefault="003F585F" w:rsidP="00F5505B">
            <w:pPr>
              <w:pStyle w:val="TableHeading"/>
              <w:rPr>
                <w:color w:val="000000" w:themeColor="text1"/>
              </w:rPr>
            </w:pPr>
            <w:r w:rsidRPr="00291D4B">
              <w:rPr>
                <w:color w:val="000000" w:themeColor="text1"/>
              </w:rPr>
              <w:t>Clients responsibility</w:t>
            </w:r>
          </w:p>
        </w:tc>
        <w:tc>
          <w:tcPr>
            <w:tcW w:w="2382" w:type="dxa"/>
            <w:tcBorders>
              <w:top w:val="single" w:sz="4" w:space="0" w:color="A6A6A6" w:themeColor="background1" w:themeShade="A6"/>
            </w:tcBorders>
            <w:shd w:val="clear" w:color="auto" w:fill="D9D9D9" w:themeFill="background1" w:themeFillShade="D9"/>
            <w:vAlign w:val="center"/>
          </w:tcPr>
          <w:p w14:paraId="3A82AC57" w14:textId="5227D926" w:rsidR="003F585F" w:rsidRPr="00565292" w:rsidRDefault="003F585F" w:rsidP="00F5505B">
            <w:pPr>
              <w:pStyle w:val="TableHeading"/>
              <w:rPr>
                <w:color w:val="000000" w:themeColor="text1"/>
              </w:rPr>
            </w:pPr>
            <w:r w:rsidRPr="00291D4B">
              <w:rPr>
                <w:color w:val="000000" w:themeColor="text1"/>
              </w:rPr>
              <w:t>Business driver</w:t>
            </w:r>
          </w:p>
        </w:tc>
      </w:tr>
      <w:tr w:rsidR="003F585F" w:rsidRPr="003F585F" w14:paraId="7E074694" w14:textId="77777777" w:rsidTr="006365FD">
        <w:trPr>
          <w:cantSplit/>
        </w:trPr>
        <w:tc>
          <w:tcPr>
            <w:tcW w:w="2264" w:type="dxa"/>
          </w:tcPr>
          <w:p w14:paraId="1F15133C" w14:textId="65C5EF4F" w:rsidR="003F585F" w:rsidRPr="00F5505B" w:rsidRDefault="005D34B8" w:rsidP="00F5505B">
            <w:pPr>
              <w:pStyle w:val="TableBodyLeftHang"/>
              <w:ind w:left="720" w:firstLine="0"/>
              <w:rPr>
                <w:rFonts w:cs="Arial"/>
                <w:b/>
                <w:color w:val="000000" w:themeColor="text1"/>
                <w:sz w:val="20"/>
              </w:rPr>
            </w:pPr>
            <w:r w:rsidRPr="00291D4B">
              <w:rPr>
                <w:rFonts w:cs="Arial"/>
                <w:b/>
                <w:color w:val="000000" w:themeColor="text1"/>
                <w:sz w:val="20"/>
              </w:rPr>
              <w:t>Financial oversight</w:t>
            </w:r>
            <w:r>
              <w:rPr>
                <w:rFonts w:cs="Arial"/>
                <w:b/>
                <w:color w:val="000000" w:themeColor="text1"/>
                <w:sz w:val="20"/>
              </w:rPr>
              <w:t xml:space="preserve"> (continued)</w:t>
            </w:r>
          </w:p>
        </w:tc>
        <w:tc>
          <w:tcPr>
            <w:tcW w:w="2382" w:type="dxa"/>
          </w:tcPr>
          <w:p w14:paraId="068FB114" w14:textId="77777777" w:rsidR="003F585F" w:rsidRPr="00F5505B" w:rsidRDefault="003F585F" w:rsidP="003F585F">
            <w:pPr>
              <w:pStyle w:val="TableBody"/>
              <w:rPr>
                <w:color w:val="000000" w:themeColor="text1"/>
                <w:sz w:val="20"/>
                <w:szCs w:val="20"/>
              </w:rPr>
            </w:pPr>
            <w:r w:rsidRPr="00F5505B">
              <w:rPr>
                <w:color w:val="000000" w:themeColor="text1"/>
                <w:sz w:val="20"/>
                <w:szCs w:val="20"/>
              </w:rPr>
              <w:t>Provide oversight of financial performance</w:t>
            </w:r>
          </w:p>
        </w:tc>
        <w:tc>
          <w:tcPr>
            <w:tcW w:w="4001" w:type="dxa"/>
          </w:tcPr>
          <w:p w14:paraId="5188FC4B" w14:textId="77777777" w:rsidR="003F585F" w:rsidRPr="00F5505B" w:rsidRDefault="003F585F" w:rsidP="003F585F">
            <w:pPr>
              <w:pStyle w:val="TableBody"/>
              <w:numPr>
                <w:ilvl w:val="0"/>
                <w:numId w:val="29"/>
              </w:numPr>
              <w:rPr>
                <w:color w:val="000000" w:themeColor="text1"/>
                <w:sz w:val="20"/>
                <w:szCs w:val="20"/>
              </w:rPr>
            </w:pPr>
            <w:r w:rsidRPr="00F5505B">
              <w:rPr>
                <w:color w:val="000000" w:themeColor="text1"/>
                <w:sz w:val="20"/>
                <w:szCs w:val="20"/>
              </w:rPr>
              <w:t>Highlight significant financial variances to planned performance</w:t>
            </w:r>
          </w:p>
          <w:p w14:paraId="0F43B3A6" w14:textId="77777777" w:rsidR="003F585F" w:rsidRPr="00F5505B" w:rsidRDefault="003F585F" w:rsidP="003F585F">
            <w:pPr>
              <w:pStyle w:val="TableBody"/>
              <w:numPr>
                <w:ilvl w:val="0"/>
                <w:numId w:val="29"/>
              </w:numPr>
              <w:rPr>
                <w:color w:val="000000" w:themeColor="text1"/>
                <w:sz w:val="20"/>
                <w:szCs w:val="20"/>
              </w:rPr>
            </w:pPr>
            <w:r w:rsidRPr="00F5505B">
              <w:rPr>
                <w:color w:val="000000" w:themeColor="text1"/>
                <w:sz w:val="20"/>
                <w:szCs w:val="20"/>
              </w:rPr>
              <w:t>Review financial systems and processes to ensure they are streamlined and escalate issues as they arise</w:t>
            </w:r>
          </w:p>
          <w:p w14:paraId="334F9816" w14:textId="77777777" w:rsidR="003F585F" w:rsidRPr="00F5505B" w:rsidRDefault="003F585F" w:rsidP="003F585F">
            <w:pPr>
              <w:pStyle w:val="TableBody"/>
              <w:numPr>
                <w:ilvl w:val="0"/>
                <w:numId w:val="29"/>
              </w:numPr>
              <w:rPr>
                <w:color w:val="000000" w:themeColor="text1"/>
                <w:sz w:val="20"/>
                <w:szCs w:val="20"/>
              </w:rPr>
            </w:pPr>
            <w:r w:rsidRPr="00F5505B">
              <w:rPr>
                <w:color w:val="000000" w:themeColor="text1"/>
                <w:sz w:val="20"/>
                <w:szCs w:val="20"/>
              </w:rPr>
              <w:t>Provide support, guidance and help identifying financial efficiencies in conjunction with client</w:t>
            </w:r>
          </w:p>
        </w:tc>
        <w:tc>
          <w:tcPr>
            <w:tcW w:w="3259" w:type="dxa"/>
          </w:tcPr>
          <w:p w14:paraId="0F8A40FD" w14:textId="77777777" w:rsidR="003F585F" w:rsidRPr="00F5505B" w:rsidRDefault="003F585F" w:rsidP="003F585F">
            <w:pPr>
              <w:pStyle w:val="TableBody"/>
              <w:numPr>
                <w:ilvl w:val="0"/>
                <w:numId w:val="29"/>
              </w:numPr>
              <w:rPr>
                <w:color w:val="000000" w:themeColor="text1"/>
                <w:sz w:val="20"/>
                <w:szCs w:val="20"/>
              </w:rPr>
            </w:pPr>
            <w:r w:rsidRPr="00F5505B">
              <w:rPr>
                <w:color w:val="000000" w:themeColor="text1"/>
                <w:sz w:val="20"/>
                <w:szCs w:val="20"/>
              </w:rPr>
              <w:t>Ultimate ownership of financial performance</w:t>
            </w:r>
          </w:p>
          <w:p w14:paraId="45EBD7D7" w14:textId="77777777" w:rsidR="003F585F" w:rsidRPr="00F5505B" w:rsidRDefault="003F585F" w:rsidP="003F585F">
            <w:pPr>
              <w:pStyle w:val="TableBody"/>
              <w:numPr>
                <w:ilvl w:val="0"/>
                <w:numId w:val="29"/>
              </w:numPr>
              <w:rPr>
                <w:color w:val="000000" w:themeColor="text1"/>
                <w:sz w:val="20"/>
                <w:szCs w:val="20"/>
              </w:rPr>
            </w:pPr>
            <w:r w:rsidRPr="00F5505B">
              <w:rPr>
                <w:color w:val="000000" w:themeColor="text1"/>
                <w:sz w:val="20"/>
                <w:szCs w:val="20"/>
              </w:rPr>
              <w:t>Application of appropriate delegation for financial transactions</w:t>
            </w:r>
          </w:p>
          <w:p w14:paraId="03C43A36" w14:textId="77777777" w:rsidR="003F585F" w:rsidRPr="00F5505B" w:rsidRDefault="003F585F" w:rsidP="003F585F">
            <w:pPr>
              <w:pStyle w:val="TableBody"/>
              <w:numPr>
                <w:ilvl w:val="0"/>
                <w:numId w:val="29"/>
              </w:numPr>
              <w:rPr>
                <w:color w:val="000000" w:themeColor="text1"/>
                <w:sz w:val="20"/>
                <w:szCs w:val="20"/>
              </w:rPr>
            </w:pPr>
            <w:r w:rsidRPr="00F5505B">
              <w:rPr>
                <w:color w:val="000000" w:themeColor="text1"/>
                <w:sz w:val="20"/>
                <w:szCs w:val="20"/>
              </w:rPr>
              <w:t xml:space="preserve">Identify and implement financial efficiencies </w:t>
            </w:r>
          </w:p>
        </w:tc>
        <w:tc>
          <w:tcPr>
            <w:tcW w:w="2382" w:type="dxa"/>
          </w:tcPr>
          <w:p w14:paraId="19F9DAB3" w14:textId="77777777" w:rsidR="003F585F" w:rsidRPr="00F5505B" w:rsidRDefault="003F585F" w:rsidP="003F585F">
            <w:pPr>
              <w:pStyle w:val="TableBody"/>
              <w:rPr>
                <w:color w:val="000000" w:themeColor="text1"/>
                <w:sz w:val="20"/>
                <w:szCs w:val="20"/>
              </w:rPr>
            </w:pPr>
            <w:r w:rsidRPr="00F5505B">
              <w:rPr>
                <w:color w:val="000000" w:themeColor="text1"/>
                <w:sz w:val="20"/>
                <w:szCs w:val="20"/>
              </w:rPr>
              <w:t>Financial integrity</w:t>
            </w:r>
          </w:p>
          <w:p w14:paraId="2147B788" w14:textId="77777777" w:rsidR="003F585F" w:rsidRPr="00F5505B" w:rsidRDefault="003F585F" w:rsidP="003F585F">
            <w:pPr>
              <w:pStyle w:val="TableBody"/>
              <w:rPr>
                <w:color w:val="000000" w:themeColor="text1"/>
                <w:sz w:val="20"/>
                <w:szCs w:val="20"/>
              </w:rPr>
            </w:pPr>
            <w:r w:rsidRPr="00F5505B">
              <w:rPr>
                <w:color w:val="000000" w:themeColor="text1"/>
                <w:sz w:val="20"/>
                <w:szCs w:val="20"/>
              </w:rPr>
              <w:t>Financial performance</w:t>
            </w:r>
          </w:p>
          <w:p w14:paraId="5758A037" w14:textId="77777777" w:rsidR="003F585F" w:rsidRPr="00F5505B" w:rsidRDefault="003F585F" w:rsidP="003F585F">
            <w:pPr>
              <w:pStyle w:val="TableBody"/>
              <w:rPr>
                <w:color w:val="000000" w:themeColor="text1"/>
                <w:sz w:val="20"/>
                <w:szCs w:val="20"/>
              </w:rPr>
            </w:pPr>
            <w:r w:rsidRPr="00F5505B">
              <w:rPr>
                <w:color w:val="000000" w:themeColor="text1"/>
                <w:sz w:val="20"/>
                <w:szCs w:val="20"/>
              </w:rPr>
              <w:t>Fraud prevention</w:t>
            </w:r>
          </w:p>
        </w:tc>
      </w:tr>
      <w:tr w:rsidR="003F585F" w:rsidRPr="003F585F" w14:paraId="70E121C0" w14:textId="77777777" w:rsidTr="006365FD">
        <w:trPr>
          <w:cantSplit/>
        </w:trPr>
        <w:tc>
          <w:tcPr>
            <w:tcW w:w="2264" w:type="dxa"/>
          </w:tcPr>
          <w:p w14:paraId="782B8B7B" w14:textId="77777777" w:rsidR="003F585F" w:rsidRPr="00F5505B" w:rsidRDefault="003F585F" w:rsidP="003F585F">
            <w:pPr>
              <w:pStyle w:val="TableBodyLeftHang"/>
              <w:ind w:left="0" w:firstLine="0"/>
              <w:rPr>
                <w:rFonts w:cs="Arial"/>
                <w:color w:val="000000" w:themeColor="text1"/>
                <w:sz w:val="20"/>
              </w:rPr>
            </w:pPr>
          </w:p>
        </w:tc>
        <w:tc>
          <w:tcPr>
            <w:tcW w:w="2382" w:type="dxa"/>
          </w:tcPr>
          <w:p w14:paraId="3992E74B" w14:textId="77777777" w:rsidR="003F585F" w:rsidRPr="00F5505B" w:rsidRDefault="003F585F" w:rsidP="003F585F">
            <w:pPr>
              <w:pStyle w:val="TableBody"/>
              <w:rPr>
                <w:color w:val="000000" w:themeColor="text1"/>
                <w:sz w:val="20"/>
                <w:szCs w:val="20"/>
              </w:rPr>
            </w:pPr>
            <w:r w:rsidRPr="00F5505B">
              <w:rPr>
                <w:color w:val="000000" w:themeColor="text1"/>
                <w:sz w:val="20"/>
                <w:szCs w:val="20"/>
              </w:rPr>
              <w:t>Provision of detailed general ledger drill downs</w:t>
            </w:r>
          </w:p>
        </w:tc>
        <w:tc>
          <w:tcPr>
            <w:tcW w:w="4001" w:type="dxa"/>
          </w:tcPr>
          <w:p w14:paraId="53BFFA97" w14:textId="77777777" w:rsidR="003F585F" w:rsidRPr="00F5505B" w:rsidRDefault="003F585F" w:rsidP="003F585F">
            <w:pPr>
              <w:pStyle w:val="TableBody"/>
              <w:numPr>
                <w:ilvl w:val="0"/>
                <w:numId w:val="20"/>
              </w:numPr>
              <w:rPr>
                <w:color w:val="000000" w:themeColor="text1"/>
                <w:sz w:val="20"/>
                <w:szCs w:val="20"/>
              </w:rPr>
            </w:pPr>
            <w:r w:rsidRPr="00F5505B">
              <w:rPr>
                <w:color w:val="000000" w:themeColor="text1"/>
                <w:sz w:val="20"/>
                <w:szCs w:val="20"/>
              </w:rPr>
              <w:t>Provide a training platform and system access</w:t>
            </w:r>
          </w:p>
        </w:tc>
        <w:tc>
          <w:tcPr>
            <w:tcW w:w="3259" w:type="dxa"/>
          </w:tcPr>
          <w:p w14:paraId="06FD649A" w14:textId="77777777" w:rsidR="003F585F" w:rsidRPr="00F5505B" w:rsidRDefault="003F585F" w:rsidP="003F585F">
            <w:pPr>
              <w:pStyle w:val="TableBody"/>
              <w:numPr>
                <w:ilvl w:val="0"/>
                <w:numId w:val="20"/>
              </w:numPr>
              <w:rPr>
                <w:color w:val="000000" w:themeColor="text1"/>
                <w:sz w:val="20"/>
                <w:szCs w:val="20"/>
              </w:rPr>
            </w:pPr>
            <w:r w:rsidRPr="00F5505B">
              <w:rPr>
                <w:color w:val="000000" w:themeColor="text1"/>
                <w:sz w:val="20"/>
                <w:szCs w:val="20"/>
              </w:rPr>
              <w:t>Undertake general ledger drill downs as required</w:t>
            </w:r>
          </w:p>
        </w:tc>
        <w:tc>
          <w:tcPr>
            <w:tcW w:w="2382" w:type="dxa"/>
          </w:tcPr>
          <w:p w14:paraId="42091115" w14:textId="77777777" w:rsidR="003F585F" w:rsidRPr="00F5505B" w:rsidRDefault="003F585F" w:rsidP="003F585F">
            <w:pPr>
              <w:pStyle w:val="TableBody"/>
              <w:rPr>
                <w:color w:val="000000" w:themeColor="text1"/>
                <w:sz w:val="20"/>
                <w:szCs w:val="20"/>
              </w:rPr>
            </w:pPr>
            <w:r w:rsidRPr="00F5505B">
              <w:rPr>
                <w:color w:val="000000" w:themeColor="text1"/>
                <w:sz w:val="20"/>
                <w:szCs w:val="20"/>
              </w:rPr>
              <w:t>Financial transparency</w:t>
            </w:r>
          </w:p>
        </w:tc>
      </w:tr>
      <w:tr w:rsidR="003F585F" w:rsidRPr="003F585F" w14:paraId="2653613F" w14:textId="77777777" w:rsidTr="006365FD">
        <w:trPr>
          <w:cantSplit/>
        </w:trPr>
        <w:tc>
          <w:tcPr>
            <w:tcW w:w="2264" w:type="dxa"/>
          </w:tcPr>
          <w:p w14:paraId="07D8BBC3" w14:textId="77777777" w:rsidR="003F585F" w:rsidRPr="00F5505B" w:rsidRDefault="003F585F" w:rsidP="003F585F">
            <w:pPr>
              <w:pStyle w:val="TableBodyLeftHang"/>
              <w:ind w:left="0" w:firstLine="0"/>
              <w:rPr>
                <w:rFonts w:cs="Arial"/>
                <w:color w:val="000000" w:themeColor="text1"/>
                <w:sz w:val="20"/>
              </w:rPr>
            </w:pPr>
          </w:p>
        </w:tc>
        <w:tc>
          <w:tcPr>
            <w:tcW w:w="2382" w:type="dxa"/>
          </w:tcPr>
          <w:p w14:paraId="20A7E8CE" w14:textId="77777777" w:rsidR="003F585F" w:rsidRPr="00F5505B" w:rsidRDefault="003F585F" w:rsidP="003F585F">
            <w:pPr>
              <w:pStyle w:val="TableBody"/>
              <w:rPr>
                <w:color w:val="000000" w:themeColor="text1"/>
                <w:sz w:val="20"/>
                <w:szCs w:val="20"/>
              </w:rPr>
            </w:pPr>
            <w:r w:rsidRPr="00F5505B">
              <w:rPr>
                <w:color w:val="000000" w:themeColor="text1"/>
                <w:sz w:val="20"/>
                <w:szCs w:val="20"/>
              </w:rPr>
              <w:t>Ad hoc financial modelling</w:t>
            </w:r>
          </w:p>
        </w:tc>
        <w:tc>
          <w:tcPr>
            <w:tcW w:w="4001" w:type="dxa"/>
          </w:tcPr>
          <w:p w14:paraId="649AECD1" w14:textId="77777777" w:rsidR="003F585F" w:rsidRPr="00F5505B" w:rsidRDefault="003F585F" w:rsidP="003F585F">
            <w:pPr>
              <w:pStyle w:val="TableBody"/>
              <w:numPr>
                <w:ilvl w:val="0"/>
                <w:numId w:val="20"/>
              </w:numPr>
              <w:rPr>
                <w:color w:val="000000" w:themeColor="text1"/>
                <w:sz w:val="20"/>
                <w:szCs w:val="20"/>
              </w:rPr>
            </w:pPr>
            <w:r w:rsidRPr="00F5505B">
              <w:rPr>
                <w:color w:val="000000" w:themeColor="text1"/>
                <w:sz w:val="20"/>
                <w:szCs w:val="20"/>
              </w:rPr>
              <w:t>Provide proactive insightful analysis as required or requested</w:t>
            </w:r>
          </w:p>
        </w:tc>
        <w:tc>
          <w:tcPr>
            <w:tcW w:w="3259" w:type="dxa"/>
          </w:tcPr>
          <w:p w14:paraId="267C00CB" w14:textId="77777777" w:rsidR="003F585F" w:rsidRPr="00F5505B" w:rsidRDefault="003F585F" w:rsidP="003F585F">
            <w:pPr>
              <w:pStyle w:val="TableBody"/>
              <w:numPr>
                <w:ilvl w:val="0"/>
                <w:numId w:val="20"/>
              </w:numPr>
              <w:rPr>
                <w:color w:val="000000" w:themeColor="text1"/>
                <w:sz w:val="20"/>
                <w:szCs w:val="20"/>
              </w:rPr>
            </w:pPr>
            <w:r w:rsidRPr="00F5505B">
              <w:rPr>
                <w:color w:val="000000" w:themeColor="text1"/>
                <w:sz w:val="20"/>
                <w:szCs w:val="20"/>
              </w:rPr>
              <w:t>Communicate requirements and scenarios</w:t>
            </w:r>
          </w:p>
        </w:tc>
        <w:tc>
          <w:tcPr>
            <w:tcW w:w="2382" w:type="dxa"/>
          </w:tcPr>
          <w:p w14:paraId="7E3730AD" w14:textId="77777777" w:rsidR="003F585F" w:rsidRPr="00F5505B" w:rsidRDefault="003F585F" w:rsidP="003F585F">
            <w:pPr>
              <w:pStyle w:val="TableBody"/>
              <w:rPr>
                <w:color w:val="000000" w:themeColor="text1"/>
                <w:sz w:val="20"/>
                <w:szCs w:val="20"/>
              </w:rPr>
            </w:pPr>
            <w:r w:rsidRPr="00F5505B">
              <w:rPr>
                <w:color w:val="000000" w:themeColor="text1"/>
                <w:sz w:val="20"/>
                <w:szCs w:val="20"/>
              </w:rPr>
              <w:t>Financial transparency</w:t>
            </w:r>
          </w:p>
        </w:tc>
      </w:tr>
      <w:tr w:rsidR="003F585F" w:rsidRPr="003F585F" w14:paraId="0E42FA13" w14:textId="77777777" w:rsidTr="006365FD">
        <w:trPr>
          <w:cantSplit/>
        </w:trPr>
        <w:tc>
          <w:tcPr>
            <w:tcW w:w="2264" w:type="dxa"/>
          </w:tcPr>
          <w:p w14:paraId="67C6863A" w14:textId="77777777" w:rsidR="003F585F" w:rsidRPr="00F5505B" w:rsidRDefault="003F585F" w:rsidP="003F585F">
            <w:pPr>
              <w:pStyle w:val="TableBodyLeftHang"/>
              <w:ind w:left="0" w:firstLine="0"/>
              <w:rPr>
                <w:rFonts w:cs="Arial"/>
                <w:color w:val="000000" w:themeColor="text1"/>
                <w:sz w:val="20"/>
              </w:rPr>
            </w:pPr>
          </w:p>
        </w:tc>
        <w:tc>
          <w:tcPr>
            <w:tcW w:w="2382" w:type="dxa"/>
          </w:tcPr>
          <w:p w14:paraId="46183ED4" w14:textId="77777777" w:rsidR="003F585F" w:rsidRPr="00F5505B" w:rsidRDefault="003F585F" w:rsidP="003F585F">
            <w:pPr>
              <w:pStyle w:val="TableBody"/>
              <w:rPr>
                <w:color w:val="000000" w:themeColor="text1"/>
                <w:sz w:val="20"/>
                <w:szCs w:val="20"/>
              </w:rPr>
            </w:pPr>
            <w:r w:rsidRPr="00F5505B">
              <w:rPr>
                <w:color w:val="000000" w:themeColor="text1"/>
                <w:sz w:val="20"/>
                <w:szCs w:val="20"/>
              </w:rPr>
              <w:t>Asset management</w:t>
            </w:r>
          </w:p>
        </w:tc>
        <w:tc>
          <w:tcPr>
            <w:tcW w:w="4001" w:type="dxa"/>
          </w:tcPr>
          <w:p w14:paraId="2B2F2A1A" w14:textId="77777777" w:rsidR="003F585F" w:rsidRPr="00F5505B" w:rsidRDefault="003F585F" w:rsidP="003F585F">
            <w:pPr>
              <w:pStyle w:val="TableBody"/>
              <w:numPr>
                <w:ilvl w:val="0"/>
                <w:numId w:val="20"/>
              </w:numPr>
              <w:rPr>
                <w:color w:val="000000" w:themeColor="text1"/>
                <w:sz w:val="20"/>
                <w:szCs w:val="20"/>
              </w:rPr>
            </w:pPr>
            <w:r w:rsidRPr="00F5505B">
              <w:rPr>
                <w:color w:val="000000" w:themeColor="text1"/>
                <w:sz w:val="20"/>
                <w:szCs w:val="20"/>
              </w:rPr>
              <w:t>Provide advice and support regarding capitalisation of expenditure</w:t>
            </w:r>
          </w:p>
        </w:tc>
        <w:tc>
          <w:tcPr>
            <w:tcW w:w="3259" w:type="dxa"/>
          </w:tcPr>
          <w:p w14:paraId="4B6EEE2D" w14:textId="77777777" w:rsidR="003F585F" w:rsidRPr="00F5505B" w:rsidRDefault="003F585F" w:rsidP="003F585F">
            <w:pPr>
              <w:pStyle w:val="TableBody"/>
              <w:numPr>
                <w:ilvl w:val="0"/>
                <w:numId w:val="20"/>
              </w:numPr>
              <w:rPr>
                <w:color w:val="000000" w:themeColor="text1"/>
                <w:sz w:val="20"/>
                <w:szCs w:val="20"/>
              </w:rPr>
            </w:pPr>
            <w:r w:rsidRPr="00F5505B">
              <w:rPr>
                <w:color w:val="000000" w:themeColor="text1"/>
                <w:sz w:val="20"/>
                <w:szCs w:val="20"/>
              </w:rPr>
              <w:t>Review asset lists on an annual basis in line with the published timetable</w:t>
            </w:r>
          </w:p>
        </w:tc>
        <w:tc>
          <w:tcPr>
            <w:tcW w:w="2382" w:type="dxa"/>
          </w:tcPr>
          <w:p w14:paraId="79B4202B" w14:textId="77777777" w:rsidR="003F585F" w:rsidRPr="00F5505B" w:rsidRDefault="003F585F" w:rsidP="003F585F">
            <w:pPr>
              <w:pStyle w:val="TableBody"/>
              <w:rPr>
                <w:color w:val="000000" w:themeColor="text1"/>
                <w:sz w:val="20"/>
                <w:szCs w:val="20"/>
              </w:rPr>
            </w:pPr>
          </w:p>
        </w:tc>
      </w:tr>
      <w:tr w:rsidR="003F585F" w:rsidRPr="003F585F" w14:paraId="2E55A56E" w14:textId="77777777" w:rsidTr="006365FD">
        <w:trPr>
          <w:cantSplit/>
        </w:trPr>
        <w:tc>
          <w:tcPr>
            <w:tcW w:w="2264" w:type="dxa"/>
          </w:tcPr>
          <w:p w14:paraId="3A806679" w14:textId="77777777" w:rsidR="003F585F" w:rsidRPr="00F5505B" w:rsidRDefault="003F585F" w:rsidP="003F585F">
            <w:pPr>
              <w:pStyle w:val="TableBody"/>
              <w:ind w:left="720"/>
              <w:rPr>
                <w:b/>
                <w:color w:val="000000" w:themeColor="text1"/>
                <w:sz w:val="20"/>
                <w:szCs w:val="20"/>
              </w:rPr>
            </w:pPr>
          </w:p>
        </w:tc>
        <w:tc>
          <w:tcPr>
            <w:tcW w:w="2382" w:type="dxa"/>
          </w:tcPr>
          <w:p w14:paraId="6AE7F2F1" w14:textId="77777777" w:rsidR="003F585F" w:rsidRPr="00F5505B" w:rsidRDefault="003F585F" w:rsidP="003F585F">
            <w:pPr>
              <w:pStyle w:val="TableBody"/>
              <w:rPr>
                <w:color w:val="000000" w:themeColor="text1"/>
                <w:sz w:val="20"/>
                <w:szCs w:val="20"/>
              </w:rPr>
            </w:pPr>
            <w:r w:rsidRPr="00F5505B">
              <w:rPr>
                <w:rFonts w:cs="Arial"/>
                <w:color w:val="000000" w:themeColor="text1"/>
                <w:sz w:val="20"/>
                <w:szCs w:val="20"/>
              </w:rPr>
              <w:t>Ensure staff costing is correctly aligned to current org structure</w:t>
            </w:r>
          </w:p>
        </w:tc>
        <w:tc>
          <w:tcPr>
            <w:tcW w:w="4001" w:type="dxa"/>
          </w:tcPr>
          <w:p w14:paraId="5F5FF039" w14:textId="77777777" w:rsidR="003F585F" w:rsidRPr="00F5505B" w:rsidRDefault="003F585F" w:rsidP="003F585F">
            <w:pPr>
              <w:pStyle w:val="TableBody"/>
              <w:numPr>
                <w:ilvl w:val="0"/>
                <w:numId w:val="25"/>
              </w:numPr>
              <w:rPr>
                <w:color w:val="000000" w:themeColor="text1"/>
                <w:sz w:val="20"/>
                <w:szCs w:val="20"/>
              </w:rPr>
            </w:pPr>
            <w:r w:rsidRPr="00F5505B">
              <w:rPr>
                <w:color w:val="000000" w:themeColor="text1"/>
                <w:sz w:val="20"/>
                <w:szCs w:val="20"/>
              </w:rPr>
              <w:t>Proactive identification of staff costing anomalies</w:t>
            </w:r>
          </w:p>
          <w:p w14:paraId="7E8FB177" w14:textId="77777777" w:rsidR="003F585F" w:rsidRPr="00F5505B" w:rsidRDefault="003F585F" w:rsidP="003F585F">
            <w:pPr>
              <w:pStyle w:val="TableBody"/>
              <w:numPr>
                <w:ilvl w:val="0"/>
                <w:numId w:val="25"/>
              </w:numPr>
              <w:rPr>
                <w:color w:val="000000" w:themeColor="text1"/>
                <w:sz w:val="20"/>
                <w:szCs w:val="20"/>
              </w:rPr>
            </w:pPr>
            <w:r w:rsidRPr="00F5505B">
              <w:rPr>
                <w:color w:val="000000" w:themeColor="text1"/>
                <w:sz w:val="20"/>
                <w:szCs w:val="20"/>
              </w:rPr>
              <w:t>Assist in the alignment of FTE data between the Finance and HR systems</w:t>
            </w:r>
          </w:p>
        </w:tc>
        <w:tc>
          <w:tcPr>
            <w:tcW w:w="3259" w:type="dxa"/>
          </w:tcPr>
          <w:p w14:paraId="69981E9C" w14:textId="77777777" w:rsidR="003F585F" w:rsidRPr="00F5505B" w:rsidRDefault="003F585F" w:rsidP="003F585F">
            <w:pPr>
              <w:pStyle w:val="TableBody"/>
              <w:numPr>
                <w:ilvl w:val="0"/>
                <w:numId w:val="25"/>
              </w:numPr>
              <w:rPr>
                <w:color w:val="000000" w:themeColor="text1"/>
                <w:sz w:val="20"/>
                <w:szCs w:val="20"/>
              </w:rPr>
            </w:pPr>
            <w:r w:rsidRPr="00F5505B">
              <w:rPr>
                <w:color w:val="000000" w:themeColor="text1"/>
                <w:sz w:val="20"/>
                <w:szCs w:val="20"/>
              </w:rPr>
              <w:t xml:space="preserve">Review staff allocations for accuracy </w:t>
            </w:r>
          </w:p>
          <w:p w14:paraId="0BDB3498" w14:textId="77777777" w:rsidR="003F585F" w:rsidRPr="00F5505B" w:rsidRDefault="003F585F" w:rsidP="003F585F">
            <w:pPr>
              <w:pStyle w:val="TableBody"/>
              <w:numPr>
                <w:ilvl w:val="0"/>
                <w:numId w:val="25"/>
              </w:numPr>
              <w:rPr>
                <w:color w:val="000000" w:themeColor="text1"/>
                <w:sz w:val="20"/>
                <w:szCs w:val="20"/>
              </w:rPr>
            </w:pPr>
            <w:r w:rsidRPr="00F5505B">
              <w:rPr>
                <w:color w:val="000000" w:themeColor="text1"/>
                <w:sz w:val="20"/>
                <w:szCs w:val="20"/>
              </w:rPr>
              <w:t>Liaise with HR to rectify staff miscoding</w:t>
            </w:r>
          </w:p>
        </w:tc>
        <w:tc>
          <w:tcPr>
            <w:tcW w:w="2382" w:type="dxa"/>
          </w:tcPr>
          <w:p w14:paraId="737D7099" w14:textId="77777777" w:rsidR="003F585F" w:rsidRPr="00F5505B" w:rsidRDefault="003F585F" w:rsidP="003F585F">
            <w:pPr>
              <w:pStyle w:val="TableBody"/>
              <w:rPr>
                <w:color w:val="000000" w:themeColor="text1"/>
                <w:sz w:val="20"/>
                <w:szCs w:val="20"/>
              </w:rPr>
            </w:pPr>
            <w:r w:rsidRPr="00F5505B">
              <w:rPr>
                <w:color w:val="000000" w:themeColor="text1"/>
                <w:sz w:val="20"/>
                <w:szCs w:val="20"/>
              </w:rPr>
              <w:t>Financial reporting and variance accuracy</w:t>
            </w:r>
          </w:p>
        </w:tc>
      </w:tr>
    </w:tbl>
    <w:p w14:paraId="16B555AC" w14:textId="77777777" w:rsidR="005D34B8" w:rsidRDefault="005D34B8">
      <w:r>
        <w:br w:type="page"/>
      </w:r>
    </w:p>
    <w:tbl>
      <w:tblPr>
        <w:tblW w:w="1428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264"/>
        <w:gridCol w:w="2382"/>
        <w:gridCol w:w="4006"/>
        <w:gridCol w:w="3254"/>
        <w:gridCol w:w="2382"/>
      </w:tblGrid>
      <w:tr w:rsidR="005D34B8" w:rsidRPr="003F585F" w14:paraId="0E4AC6A8" w14:textId="77777777" w:rsidTr="00F5505B">
        <w:trPr>
          <w:cantSplit/>
          <w:trHeight w:val="701"/>
        </w:trPr>
        <w:tc>
          <w:tcPr>
            <w:tcW w:w="14288" w:type="dxa"/>
            <w:gridSpan w:val="5"/>
            <w:tcBorders>
              <w:top w:val="nil"/>
              <w:left w:val="nil"/>
              <w:bottom w:val="single" w:sz="4" w:space="0" w:color="A6A6A6" w:themeColor="background1" w:themeShade="A6"/>
              <w:right w:val="nil"/>
            </w:tcBorders>
            <w:shd w:val="clear" w:color="auto" w:fill="auto"/>
            <w:vAlign w:val="center"/>
          </w:tcPr>
          <w:p w14:paraId="48713C21" w14:textId="5BCDAED9" w:rsidR="005D34B8" w:rsidRDefault="005D34B8" w:rsidP="002C753F">
            <w:r>
              <w:lastRenderedPageBreak/>
              <w:t xml:space="preserve">Appendix 4: </w:t>
            </w:r>
            <w:r w:rsidR="00A63B42">
              <w:t xml:space="preserve">Financial Performance and Partnerships </w:t>
            </w:r>
            <w:r>
              <w:t>Service Schedule – Continued</w:t>
            </w:r>
          </w:p>
          <w:p w14:paraId="6D165F16" w14:textId="77777777" w:rsidR="005D34B8" w:rsidRPr="00291D4B" w:rsidRDefault="005D34B8" w:rsidP="00F5505B">
            <w:pPr>
              <w:pStyle w:val="TableHeading"/>
              <w:jc w:val="left"/>
              <w:rPr>
                <w:color w:val="000000" w:themeColor="text1"/>
              </w:rPr>
            </w:pPr>
          </w:p>
        </w:tc>
      </w:tr>
      <w:tr w:rsidR="005D34B8" w:rsidRPr="003F585F" w14:paraId="26DAFBA5" w14:textId="77777777" w:rsidTr="006365FD">
        <w:trPr>
          <w:cantSplit/>
          <w:trHeight w:val="701"/>
        </w:trPr>
        <w:tc>
          <w:tcPr>
            <w:tcW w:w="2264" w:type="dxa"/>
            <w:tcBorders>
              <w:top w:val="single" w:sz="4" w:space="0" w:color="A6A6A6" w:themeColor="background1" w:themeShade="A6"/>
            </w:tcBorders>
            <w:shd w:val="clear" w:color="auto" w:fill="D9D9D9" w:themeFill="background1" w:themeFillShade="D9"/>
            <w:vAlign w:val="center"/>
          </w:tcPr>
          <w:p w14:paraId="0CCF3112" w14:textId="3FA916E4" w:rsidR="005D34B8" w:rsidRPr="00F5505B" w:rsidRDefault="005D34B8" w:rsidP="00F5505B">
            <w:pPr>
              <w:pStyle w:val="TableHeading"/>
              <w:rPr>
                <w:b w:val="0"/>
                <w:color w:val="000000" w:themeColor="text1"/>
              </w:rPr>
            </w:pPr>
            <w:r w:rsidRPr="00291D4B">
              <w:rPr>
                <w:color w:val="000000" w:themeColor="text1"/>
              </w:rPr>
              <w:t>Functions</w:t>
            </w:r>
          </w:p>
        </w:tc>
        <w:tc>
          <w:tcPr>
            <w:tcW w:w="2382" w:type="dxa"/>
            <w:tcBorders>
              <w:top w:val="single" w:sz="4" w:space="0" w:color="A6A6A6" w:themeColor="background1" w:themeShade="A6"/>
            </w:tcBorders>
            <w:shd w:val="clear" w:color="auto" w:fill="D9D9D9" w:themeFill="background1" w:themeFillShade="D9"/>
            <w:vAlign w:val="center"/>
          </w:tcPr>
          <w:p w14:paraId="039A46A6" w14:textId="54E00B22" w:rsidR="005D34B8" w:rsidRPr="00565292" w:rsidRDefault="005D34B8" w:rsidP="00F5505B">
            <w:pPr>
              <w:pStyle w:val="TableHeading"/>
              <w:rPr>
                <w:color w:val="000000" w:themeColor="text1"/>
              </w:rPr>
            </w:pPr>
            <w:r w:rsidRPr="00291D4B">
              <w:rPr>
                <w:color w:val="000000" w:themeColor="text1"/>
              </w:rPr>
              <w:t>Activity</w:t>
            </w:r>
          </w:p>
        </w:tc>
        <w:tc>
          <w:tcPr>
            <w:tcW w:w="4006" w:type="dxa"/>
            <w:tcBorders>
              <w:top w:val="single" w:sz="4" w:space="0" w:color="A6A6A6" w:themeColor="background1" w:themeShade="A6"/>
            </w:tcBorders>
            <w:shd w:val="clear" w:color="auto" w:fill="D9D9D9" w:themeFill="background1" w:themeFillShade="D9"/>
            <w:vAlign w:val="center"/>
          </w:tcPr>
          <w:p w14:paraId="5095103E" w14:textId="299D6106" w:rsidR="005D34B8" w:rsidRPr="00565292" w:rsidRDefault="00A63B42" w:rsidP="00F5505B">
            <w:pPr>
              <w:pStyle w:val="TableHeading"/>
              <w:rPr>
                <w:color w:val="000000" w:themeColor="text1"/>
              </w:rPr>
            </w:pPr>
            <w:r>
              <w:rPr>
                <w:color w:val="000000" w:themeColor="text1"/>
              </w:rPr>
              <w:t>Financial Performance and Partnerships</w:t>
            </w:r>
            <w:r w:rsidR="005D34B8" w:rsidRPr="00291D4B">
              <w:rPr>
                <w:color w:val="000000" w:themeColor="text1"/>
              </w:rPr>
              <w:t xml:space="preserve"> responsibility</w:t>
            </w:r>
          </w:p>
        </w:tc>
        <w:tc>
          <w:tcPr>
            <w:tcW w:w="3254" w:type="dxa"/>
            <w:tcBorders>
              <w:top w:val="single" w:sz="4" w:space="0" w:color="A6A6A6" w:themeColor="background1" w:themeShade="A6"/>
            </w:tcBorders>
            <w:shd w:val="clear" w:color="auto" w:fill="D9D9D9" w:themeFill="background1" w:themeFillShade="D9"/>
            <w:vAlign w:val="center"/>
          </w:tcPr>
          <w:p w14:paraId="019CEE5F" w14:textId="5D58A1C7" w:rsidR="005D34B8" w:rsidRPr="00565292" w:rsidRDefault="005D34B8" w:rsidP="00F5505B">
            <w:pPr>
              <w:pStyle w:val="TableHeading"/>
              <w:rPr>
                <w:color w:val="000000" w:themeColor="text1"/>
              </w:rPr>
            </w:pPr>
            <w:r w:rsidRPr="00291D4B">
              <w:rPr>
                <w:color w:val="000000" w:themeColor="text1"/>
              </w:rPr>
              <w:t>Clients responsibility</w:t>
            </w:r>
          </w:p>
        </w:tc>
        <w:tc>
          <w:tcPr>
            <w:tcW w:w="2382" w:type="dxa"/>
            <w:tcBorders>
              <w:top w:val="single" w:sz="4" w:space="0" w:color="A6A6A6" w:themeColor="background1" w:themeShade="A6"/>
            </w:tcBorders>
            <w:shd w:val="clear" w:color="auto" w:fill="D9D9D9" w:themeFill="background1" w:themeFillShade="D9"/>
            <w:vAlign w:val="center"/>
          </w:tcPr>
          <w:p w14:paraId="7C716FCD" w14:textId="2C4347DB" w:rsidR="005D34B8" w:rsidRPr="00565292" w:rsidRDefault="005D34B8" w:rsidP="00F5505B">
            <w:pPr>
              <w:pStyle w:val="TableHeading"/>
              <w:rPr>
                <w:color w:val="000000" w:themeColor="text1"/>
              </w:rPr>
            </w:pPr>
            <w:r w:rsidRPr="00291D4B">
              <w:rPr>
                <w:color w:val="000000" w:themeColor="text1"/>
              </w:rPr>
              <w:t>Business driver</w:t>
            </w:r>
          </w:p>
        </w:tc>
      </w:tr>
      <w:tr w:rsidR="005D34B8" w:rsidRPr="003F585F" w14:paraId="57D15C64" w14:textId="77777777" w:rsidTr="006365FD">
        <w:trPr>
          <w:cantSplit/>
          <w:trHeight w:val="1268"/>
        </w:trPr>
        <w:tc>
          <w:tcPr>
            <w:tcW w:w="2264" w:type="dxa"/>
          </w:tcPr>
          <w:p w14:paraId="26B82C94" w14:textId="00CD4BE3" w:rsidR="005D34B8" w:rsidRPr="00F5505B" w:rsidRDefault="005D34B8" w:rsidP="005D34B8">
            <w:pPr>
              <w:pStyle w:val="TableBody"/>
              <w:ind w:left="720"/>
              <w:rPr>
                <w:b/>
                <w:color w:val="000000" w:themeColor="text1"/>
                <w:sz w:val="20"/>
                <w:szCs w:val="20"/>
              </w:rPr>
            </w:pPr>
            <w:r w:rsidRPr="00291D4B">
              <w:rPr>
                <w:rFonts w:cs="Arial"/>
                <w:b/>
                <w:color w:val="000000" w:themeColor="text1"/>
                <w:sz w:val="20"/>
              </w:rPr>
              <w:t>Financial oversight</w:t>
            </w:r>
            <w:r>
              <w:rPr>
                <w:rFonts w:cs="Arial"/>
                <w:b/>
                <w:color w:val="000000" w:themeColor="text1"/>
                <w:sz w:val="20"/>
              </w:rPr>
              <w:t xml:space="preserve"> (continued)</w:t>
            </w:r>
          </w:p>
        </w:tc>
        <w:tc>
          <w:tcPr>
            <w:tcW w:w="2382" w:type="dxa"/>
          </w:tcPr>
          <w:p w14:paraId="0292E56A" w14:textId="77777777" w:rsidR="005D34B8" w:rsidRPr="00F5505B" w:rsidRDefault="005D34B8" w:rsidP="005D34B8">
            <w:pPr>
              <w:pStyle w:val="TableBody"/>
              <w:rPr>
                <w:rFonts w:cs="Arial"/>
                <w:color w:val="000000" w:themeColor="text1"/>
                <w:sz w:val="20"/>
                <w:szCs w:val="20"/>
              </w:rPr>
            </w:pPr>
            <w:r w:rsidRPr="00F5505B">
              <w:rPr>
                <w:rFonts w:cs="Arial"/>
                <w:color w:val="000000" w:themeColor="text1"/>
                <w:sz w:val="20"/>
                <w:szCs w:val="20"/>
              </w:rPr>
              <w:t>Transparent Cost of Teaching and Research Modelling</w:t>
            </w:r>
          </w:p>
        </w:tc>
        <w:tc>
          <w:tcPr>
            <w:tcW w:w="4006" w:type="dxa"/>
          </w:tcPr>
          <w:p w14:paraId="5877B719" w14:textId="77777777" w:rsidR="005D34B8" w:rsidRPr="00F5505B" w:rsidRDefault="005D34B8" w:rsidP="005D34B8">
            <w:pPr>
              <w:pStyle w:val="TableBody"/>
              <w:numPr>
                <w:ilvl w:val="0"/>
                <w:numId w:val="25"/>
              </w:numPr>
              <w:rPr>
                <w:color w:val="000000" w:themeColor="text1"/>
                <w:sz w:val="20"/>
                <w:szCs w:val="20"/>
              </w:rPr>
            </w:pPr>
            <w:r w:rsidRPr="00F5505B">
              <w:rPr>
                <w:color w:val="000000" w:themeColor="text1"/>
                <w:sz w:val="20"/>
                <w:szCs w:val="20"/>
              </w:rPr>
              <w:t xml:space="preserve">Maintain a reliable costing model with relevant drivers </w:t>
            </w:r>
          </w:p>
          <w:p w14:paraId="03B81EA4" w14:textId="77777777" w:rsidR="005D34B8" w:rsidRPr="00F5505B" w:rsidRDefault="005D34B8" w:rsidP="005D34B8">
            <w:pPr>
              <w:pStyle w:val="TableBody"/>
              <w:numPr>
                <w:ilvl w:val="0"/>
                <w:numId w:val="25"/>
              </w:numPr>
              <w:rPr>
                <w:color w:val="000000" w:themeColor="text1"/>
                <w:sz w:val="20"/>
                <w:szCs w:val="20"/>
              </w:rPr>
            </w:pPr>
            <w:r w:rsidRPr="00F5505B">
              <w:rPr>
                <w:color w:val="000000" w:themeColor="text1"/>
                <w:sz w:val="20"/>
                <w:szCs w:val="20"/>
              </w:rPr>
              <w:t>Provide University and School based cost of teaching and research reports</w:t>
            </w:r>
          </w:p>
        </w:tc>
        <w:tc>
          <w:tcPr>
            <w:tcW w:w="3254" w:type="dxa"/>
          </w:tcPr>
          <w:p w14:paraId="497C3AEA" w14:textId="77777777" w:rsidR="005D34B8" w:rsidRPr="00F5505B" w:rsidRDefault="005D34B8" w:rsidP="005D34B8">
            <w:pPr>
              <w:pStyle w:val="TableBody"/>
              <w:numPr>
                <w:ilvl w:val="0"/>
                <w:numId w:val="25"/>
              </w:numPr>
              <w:rPr>
                <w:color w:val="000000" w:themeColor="text1"/>
                <w:sz w:val="20"/>
                <w:szCs w:val="20"/>
              </w:rPr>
            </w:pPr>
            <w:r w:rsidRPr="00F5505B">
              <w:rPr>
                <w:color w:val="000000" w:themeColor="text1"/>
                <w:sz w:val="20"/>
                <w:szCs w:val="20"/>
              </w:rPr>
              <w:t>Review costing data identifying areas requiring model refinement to improve accuracy of data</w:t>
            </w:r>
          </w:p>
          <w:p w14:paraId="3DED0BD5" w14:textId="77777777" w:rsidR="005D34B8" w:rsidRPr="00F5505B" w:rsidRDefault="005D34B8" w:rsidP="005D34B8">
            <w:pPr>
              <w:pStyle w:val="TableBody"/>
              <w:ind w:left="360"/>
              <w:rPr>
                <w:color w:val="000000" w:themeColor="text1"/>
                <w:sz w:val="20"/>
                <w:szCs w:val="20"/>
              </w:rPr>
            </w:pPr>
          </w:p>
        </w:tc>
        <w:tc>
          <w:tcPr>
            <w:tcW w:w="2382" w:type="dxa"/>
          </w:tcPr>
          <w:p w14:paraId="49EBC8A3" w14:textId="77777777" w:rsidR="005D34B8" w:rsidRPr="00F5505B" w:rsidRDefault="005D34B8" w:rsidP="005D34B8">
            <w:pPr>
              <w:pStyle w:val="TableBody"/>
              <w:rPr>
                <w:color w:val="000000" w:themeColor="text1"/>
                <w:sz w:val="20"/>
                <w:szCs w:val="20"/>
              </w:rPr>
            </w:pPr>
            <w:r w:rsidRPr="00F5505B">
              <w:rPr>
                <w:color w:val="000000" w:themeColor="text1"/>
                <w:sz w:val="20"/>
                <w:szCs w:val="20"/>
              </w:rPr>
              <w:t>Financial Performance</w:t>
            </w:r>
          </w:p>
          <w:p w14:paraId="757D0262" w14:textId="77777777" w:rsidR="005D34B8" w:rsidRPr="00F5505B" w:rsidRDefault="005D34B8" w:rsidP="005D34B8">
            <w:pPr>
              <w:pStyle w:val="TableBody"/>
              <w:rPr>
                <w:color w:val="000000" w:themeColor="text1"/>
                <w:sz w:val="20"/>
                <w:szCs w:val="20"/>
              </w:rPr>
            </w:pPr>
            <w:r w:rsidRPr="00F5505B">
              <w:rPr>
                <w:color w:val="000000" w:themeColor="text1"/>
                <w:sz w:val="20"/>
                <w:szCs w:val="20"/>
              </w:rPr>
              <w:t>Financial Transparency</w:t>
            </w:r>
          </w:p>
        </w:tc>
      </w:tr>
      <w:tr w:rsidR="005D34B8" w:rsidRPr="003F585F" w14:paraId="71377783" w14:textId="77777777" w:rsidTr="006365FD">
        <w:trPr>
          <w:cantSplit/>
          <w:trHeight w:val="1268"/>
        </w:trPr>
        <w:tc>
          <w:tcPr>
            <w:tcW w:w="2264" w:type="dxa"/>
          </w:tcPr>
          <w:p w14:paraId="4085BE4A" w14:textId="77777777" w:rsidR="005D34B8" w:rsidRPr="003F585F" w:rsidRDefault="005D34B8" w:rsidP="005D34B8">
            <w:pPr>
              <w:pStyle w:val="TableBody"/>
              <w:ind w:left="720"/>
              <w:rPr>
                <w:b/>
                <w:color w:val="000000" w:themeColor="text1"/>
                <w:sz w:val="20"/>
                <w:szCs w:val="20"/>
              </w:rPr>
            </w:pPr>
          </w:p>
        </w:tc>
        <w:tc>
          <w:tcPr>
            <w:tcW w:w="2382" w:type="dxa"/>
          </w:tcPr>
          <w:p w14:paraId="65E1EE8D" w14:textId="38EE274C" w:rsidR="005D34B8" w:rsidRPr="003F585F" w:rsidRDefault="005D34B8" w:rsidP="005D34B8">
            <w:pPr>
              <w:pStyle w:val="TableBody"/>
              <w:rPr>
                <w:rFonts w:cs="Arial"/>
                <w:color w:val="000000" w:themeColor="text1"/>
                <w:sz w:val="20"/>
                <w:szCs w:val="20"/>
              </w:rPr>
            </w:pPr>
            <w:r w:rsidRPr="00592626">
              <w:rPr>
                <w:rFonts w:cs="Arial"/>
                <w:color w:val="000000" w:themeColor="text1"/>
                <w:sz w:val="20"/>
                <w:szCs w:val="20"/>
              </w:rPr>
              <w:t>Financial Transaction Processing</w:t>
            </w:r>
          </w:p>
        </w:tc>
        <w:tc>
          <w:tcPr>
            <w:tcW w:w="4006" w:type="dxa"/>
          </w:tcPr>
          <w:p w14:paraId="278996FA" w14:textId="236670EB" w:rsidR="005D34B8" w:rsidRPr="003F585F" w:rsidRDefault="005D34B8" w:rsidP="005D34B8">
            <w:pPr>
              <w:pStyle w:val="TableBody"/>
              <w:numPr>
                <w:ilvl w:val="0"/>
                <w:numId w:val="25"/>
              </w:numPr>
              <w:rPr>
                <w:color w:val="000000" w:themeColor="text1"/>
                <w:sz w:val="20"/>
                <w:szCs w:val="20"/>
              </w:rPr>
            </w:pPr>
            <w:r w:rsidRPr="00592626">
              <w:rPr>
                <w:color w:val="000000" w:themeColor="text1"/>
                <w:sz w:val="20"/>
                <w:szCs w:val="20"/>
              </w:rPr>
              <w:t>Provide advice and support around purchase order and payment processes</w:t>
            </w:r>
          </w:p>
        </w:tc>
        <w:tc>
          <w:tcPr>
            <w:tcW w:w="3254" w:type="dxa"/>
          </w:tcPr>
          <w:p w14:paraId="6471C30B" w14:textId="2C06A6D6" w:rsidR="005D34B8" w:rsidRPr="003F585F" w:rsidRDefault="005D34B8" w:rsidP="005D34B8">
            <w:pPr>
              <w:pStyle w:val="TableBody"/>
              <w:numPr>
                <w:ilvl w:val="0"/>
                <w:numId w:val="25"/>
              </w:numPr>
              <w:rPr>
                <w:color w:val="000000" w:themeColor="text1"/>
                <w:sz w:val="20"/>
                <w:szCs w:val="20"/>
              </w:rPr>
            </w:pPr>
            <w:r w:rsidRPr="00592626">
              <w:rPr>
                <w:rFonts w:cs="Arial"/>
                <w:color w:val="000000" w:themeColor="text1"/>
                <w:sz w:val="20"/>
                <w:szCs w:val="20"/>
              </w:rPr>
              <w:t>Client to ensure accuracy in invoice coding and Purchase Order Policy avoiding rework</w:t>
            </w:r>
          </w:p>
        </w:tc>
        <w:tc>
          <w:tcPr>
            <w:tcW w:w="2382" w:type="dxa"/>
          </w:tcPr>
          <w:p w14:paraId="7B546F1C" w14:textId="163B33D1" w:rsidR="005D34B8" w:rsidRPr="003F585F" w:rsidRDefault="005D34B8" w:rsidP="005D34B8">
            <w:pPr>
              <w:pStyle w:val="TableBody"/>
              <w:rPr>
                <w:color w:val="000000" w:themeColor="text1"/>
                <w:sz w:val="20"/>
                <w:szCs w:val="20"/>
              </w:rPr>
            </w:pPr>
            <w:r w:rsidRPr="00592626">
              <w:rPr>
                <w:color w:val="000000" w:themeColor="text1"/>
                <w:sz w:val="20"/>
                <w:szCs w:val="20"/>
              </w:rPr>
              <w:t>Financial Control and audit requirement</w:t>
            </w:r>
          </w:p>
        </w:tc>
      </w:tr>
      <w:tr w:rsidR="005D34B8" w:rsidRPr="003F585F" w14:paraId="6A446E3F" w14:textId="77777777" w:rsidTr="006365FD">
        <w:trPr>
          <w:cantSplit/>
          <w:trHeight w:val="1268"/>
        </w:trPr>
        <w:tc>
          <w:tcPr>
            <w:tcW w:w="2264" w:type="dxa"/>
            <w:tcBorders>
              <w:bottom w:val="single" w:sz="4" w:space="0" w:color="A6A6A6" w:themeColor="background1" w:themeShade="A6"/>
            </w:tcBorders>
          </w:tcPr>
          <w:p w14:paraId="6DEFC1C5" w14:textId="64643F85" w:rsidR="005D34B8" w:rsidRPr="003F585F" w:rsidRDefault="005D34B8" w:rsidP="00F5505B">
            <w:pPr>
              <w:pStyle w:val="TableBody"/>
              <w:numPr>
                <w:ilvl w:val="0"/>
                <w:numId w:val="26"/>
              </w:numPr>
              <w:rPr>
                <w:b/>
                <w:color w:val="000000" w:themeColor="text1"/>
                <w:sz w:val="20"/>
                <w:szCs w:val="20"/>
              </w:rPr>
            </w:pPr>
            <w:r w:rsidRPr="00592626">
              <w:rPr>
                <w:b/>
                <w:color w:val="000000" w:themeColor="text1"/>
                <w:sz w:val="20"/>
                <w:szCs w:val="20"/>
              </w:rPr>
              <w:t>General Ledger Maintenance</w:t>
            </w:r>
          </w:p>
        </w:tc>
        <w:tc>
          <w:tcPr>
            <w:tcW w:w="2382" w:type="dxa"/>
            <w:tcBorders>
              <w:bottom w:val="single" w:sz="4" w:space="0" w:color="A6A6A6" w:themeColor="background1" w:themeShade="A6"/>
            </w:tcBorders>
          </w:tcPr>
          <w:p w14:paraId="21E98CBE" w14:textId="61E229FD" w:rsidR="005D34B8" w:rsidRPr="00592626" w:rsidRDefault="005D34B8" w:rsidP="005D34B8">
            <w:pPr>
              <w:pStyle w:val="TableBody"/>
              <w:rPr>
                <w:rFonts w:cs="Arial"/>
                <w:color w:val="000000" w:themeColor="text1"/>
                <w:sz w:val="20"/>
                <w:szCs w:val="20"/>
              </w:rPr>
            </w:pPr>
            <w:r w:rsidRPr="00592626">
              <w:rPr>
                <w:rFonts w:cs="Arial"/>
                <w:color w:val="000000" w:themeColor="text1"/>
                <w:sz w:val="20"/>
                <w:szCs w:val="20"/>
              </w:rPr>
              <w:t>Preparation and posting of general journals</w:t>
            </w:r>
          </w:p>
        </w:tc>
        <w:tc>
          <w:tcPr>
            <w:tcW w:w="4006" w:type="dxa"/>
            <w:tcBorders>
              <w:bottom w:val="single" w:sz="4" w:space="0" w:color="A6A6A6" w:themeColor="background1" w:themeShade="A6"/>
            </w:tcBorders>
          </w:tcPr>
          <w:p w14:paraId="3C71CB24" w14:textId="77777777" w:rsidR="005D34B8" w:rsidRPr="00592626" w:rsidRDefault="005D34B8" w:rsidP="005D34B8">
            <w:pPr>
              <w:pStyle w:val="TableBody"/>
              <w:numPr>
                <w:ilvl w:val="0"/>
                <w:numId w:val="21"/>
              </w:numPr>
              <w:rPr>
                <w:rFonts w:cs="Arial"/>
                <w:color w:val="000000" w:themeColor="text1"/>
                <w:sz w:val="20"/>
                <w:szCs w:val="20"/>
              </w:rPr>
            </w:pPr>
            <w:r w:rsidRPr="00592626">
              <w:rPr>
                <w:rFonts w:cs="Arial"/>
                <w:color w:val="000000" w:themeColor="text1"/>
                <w:sz w:val="20"/>
                <w:szCs w:val="20"/>
              </w:rPr>
              <w:t xml:space="preserve">Ensure transaction is in line with University policy and guidelines </w:t>
            </w:r>
          </w:p>
          <w:p w14:paraId="748B040F" w14:textId="77777777" w:rsidR="005D34B8" w:rsidRPr="00592626" w:rsidRDefault="005D34B8" w:rsidP="005D34B8">
            <w:pPr>
              <w:pStyle w:val="TableBody"/>
              <w:numPr>
                <w:ilvl w:val="0"/>
                <w:numId w:val="21"/>
              </w:numPr>
              <w:rPr>
                <w:rFonts w:cs="Arial"/>
                <w:color w:val="000000" w:themeColor="text1"/>
                <w:sz w:val="20"/>
                <w:szCs w:val="20"/>
              </w:rPr>
            </w:pPr>
            <w:r w:rsidRPr="00592626">
              <w:rPr>
                <w:rFonts w:cs="Arial"/>
                <w:color w:val="000000" w:themeColor="text1"/>
                <w:sz w:val="20"/>
                <w:szCs w:val="20"/>
              </w:rPr>
              <w:t>Ensure supporting document is attached and has appropriate delegation sign off</w:t>
            </w:r>
          </w:p>
          <w:p w14:paraId="17C91756" w14:textId="1427A771" w:rsidR="005D34B8" w:rsidRPr="00592626" w:rsidRDefault="005D34B8" w:rsidP="005D34B8">
            <w:pPr>
              <w:pStyle w:val="TableBody"/>
              <w:numPr>
                <w:ilvl w:val="0"/>
                <w:numId w:val="25"/>
              </w:numPr>
              <w:rPr>
                <w:color w:val="000000" w:themeColor="text1"/>
                <w:sz w:val="20"/>
                <w:szCs w:val="20"/>
              </w:rPr>
            </w:pPr>
            <w:r w:rsidRPr="00592626">
              <w:rPr>
                <w:rFonts w:cs="Arial"/>
                <w:color w:val="000000" w:themeColor="text1"/>
                <w:sz w:val="20"/>
                <w:szCs w:val="20"/>
              </w:rPr>
              <w:t>Review and post journals in a timely manner</w:t>
            </w:r>
          </w:p>
        </w:tc>
        <w:tc>
          <w:tcPr>
            <w:tcW w:w="3254" w:type="dxa"/>
            <w:tcBorders>
              <w:bottom w:val="single" w:sz="4" w:space="0" w:color="A6A6A6" w:themeColor="background1" w:themeShade="A6"/>
            </w:tcBorders>
          </w:tcPr>
          <w:p w14:paraId="504F546B" w14:textId="77777777" w:rsidR="005D34B8" w:rsidRPr="00592626" w:rsidRDefault="005D34B8" w:rsidP="005D34B8">
            <w:pPr>
              <w:pStyle w:val="TableBody"/>
              <w:numPr>
                <w:ilvl w:val="0"/>
                <w:numId w:val="21"/>
              </w:numPr>
              <w:rPr>
                <w:rFonts w:cs="Arial"/>
                <w:color w:val="000000" w:themeColor="text1"/>
                <w:sz w:val="20"/>
                <w:szCs w:val="20"/>
              </w:rPr>
            </w:pPr>
            <w:r w:rsidRPr="00592626">
              <w:rPr>
                <w:rFonts w:cs="Arial"/>
                <w:color w:val="000000" w:themeColor="text1"/>
                <w:sz w:val="20"/>
                <w:szCs w:val="20"/>
              </w:rPr>
              <w:t>Client to identify journal requirement</w:t>
            </w:r>
          </w:p>
          <w:p w14:paraId="0E6679D2" w14:textId="77777777" w:rsidR="005D34B8" w:rsidRPr="00592626" w:rsidRDefault="005D34B8" w:rsidP="005D34B8">
            <w:pPr>
              <w:pStyle w:val="TableBody"/>
              <w:numPr>
                <w:ilvl w:val="0"/>
                <w:numId w:val="21"/>
              </w:numPr>
              <w:rPr>
                <w:rFonts w:cs="Arial"/>
                <w:color w:val="000000" w:themeColor="text1"/>
                <w:sz w:val="20"/>
                <w:szCs w:val="20"/>
              </w:rPr>
            </w:pPr>
            <w:r w:rsidRPr="00592626">
              <w:rPr>
                <w:rFonts w:cs="Arial"/>
                <w:color w:val="000000" w:themeColor="text1"/>
                <w:sz w:val="20"/>
                <w:szCs w:val="20"/>
              </w:rPr>
              <w:t>Client to prepare journal template</w:t>
            </w:r>
          </w:p>
          <w:p w14:paraId="18910E91" w14:textId="0C5C24D0" w:rsidR="005D34B8" w:rsidRPr="00592626" w:rsidRDefault="005D34B8" w:rsidP="005D34B8">
            <w:pPr>
              <w:pStyle w:val="TableBody"/>
              <w:numPr>
                <w:ilvl w:val="0"/>
                <w:numId w:val="25"/>
              </w:numPr>
              <w:rPr>
                <w:rFonts w:cs="Arial"/>
                <w:color w:val="000000" w:themeColor="text1"/>
                <w:sz w:val="20"/>
                <w:szCs w:val="20"/>
              </w:rPr>
            </w:pPr>
            <w:r w:rsidRPr="00592626">
              <w:rPr>
                <w:rFonts w:cs="Arial"/>
                <w:color w:val="000000" w:themeColor="text1"/>
                <w:sz w:val="20"/>
                <w:szCs w:val="20"/>
              </w:rPr>
              <w:t>Client to provide supporting documentation and delegation sign off</w:t>
            </w:r>
          </w:p>
        </w:tc>
        <w:tc>
          <w:tcPr>
            <w:tcW w:w="2382" w:type="dxa"/>
            <w:tcBorders>
              <w:bottom w:val="single" w:sz="4" w:space="0" w:color="A6A6A6" w:themeColor="background1" w:themeShade="A6"/>
            </w:tcBorders>
          </w:tcPr>
          <w:p w14:paraId="45FD09E4" w14:textId="77777777" w:rsidR="005D34B8" w:rsidRPr="00592626" w:rsidRDefault="005D34B8" w:rsidP="005D34B8">
            <w:pPr>
              <w:pStyle w:val="TableBody"/>
              <w:rPr>
                <w:rFonts w:cs="Arial"/>
                <w:color w:val="000000" w:themeColor="text1"/>
                <w:sz w:val="20"/>
                <w:szCs w:val="20"/>
              </w:rPr>
            </w:pPr>
            <w:r w:rsidRPr="00592626">
              <w:rPr>
                <w:rFonts w:cs="Arial"/>
                <w:color w:val="000000" w:themeColor="text1"/>
                <w:sz w:val="20"/>
                <w:szCs w:val="20"/>
              </w:rPr>
              <w:t>Financial control</w:t>
            </w:r>
          </w:p>
          <w:p w14:paraId="177150DD" w14:textId="77777777" w:rsidR="005D34B8" w:rsidRPr="00592626" w:rsidRDefault="005D34B8" w:rsidP="005D34B8">
            <w:pPr>
              <w:pStyle w:val="TableBody"/>
              <w:rPr>
                <w:rFonts w:cs="Arial"/>
                <w:color w:val="000000" w:themeColor="text1"/>
                <w:sz w:val="20"/>
                <w:szCs w:val="20"/>
              </w:rPr>
            </w:pPr>
            <w:r w:rsidRPr="00592626">
              <w:rPr>
                <w:rFonts w:cs="Arial"/>
                <w:color w:val="000000" w:themeColor="text1"/>
                <w:sz w:val="20"/>
                <w:szCs w:val="20"/>
              </w:rPr>
              <w:t>General Ledger integrity</w:t>
            </w:r>
          </w:p>
          <w:p w14:paraId="7137EA60" w14:textId="77777777" w:rsidR="005D34B8" w:rsidRPr="00592626" w:rsidRDefault="005D34B8" w:rsidP="005D34B8">
            <w:pPr>
              <w:pStyle w:val="TableBody"/>
              <w:rPr>
                <w:rFonts w:cs="Arial"/>
                <w:color w:val="000000" w:themeColor="text1"/>
                <w:sz w:val="20"/>
                <w:szCs w:val="20"/>
              </w:rPr>
            </w:pPr>
            <w:r w:rsidRPr="00592626">
              <w:rPr>
                <w:rFonts w:cs="Arial"/>
                <w:color w:val="000000" w:themeColor="text1"/>
                <w:sz w:val="20"/>
                <w:szCs w:val="20"/>
              </w:rPr>
              <w:t>Audit requirements</w:t>
            </w:r>
          </w:p>
          <w:p w14:paraId="0FE89FBA" w14:textId="092758A5" w:rsidR="005D34B8" w:rsidRPr="00592626" w:rsidRDefault="005D34B8" w:rsidP="005D34B8">
            <w:pPr>
              <w:pStyle w:val="TableBody"/>
              <w:rPr>
                <w:color w:val="000000" w:themeColor="text1"/>
                <w:sz w:val="20"/>
                <w:szCs w:val="20"/>
              </w:rPr>
            </w:pPr>
            <w:r w:rsidRPr="00592626">
              <w:rPr>
                <w:rFonts w:cs="Arial"/>
                <w:color w:val="000000" w:themeColor="text1"/>
                <w:sz w:val="20"/>
                <w:szCs w:val="20"/>
              </w:rPr>
              <w:t>Segregation of duties</w:t>
            </w:r>
          </w:p>
        </w:tc>
      </w:tr>
      <w:tr w:rsidR="005D34B8" w:rsidRPr="008376D3" w14:paraId="742D09DC" w14:textId="77777777" w:rsidTr="006365FD">
        <w:trPr>
          <w:cantSplit/>
          <w:trHeight w:val="1268"/>
        </w:trPr>
        <w:tc>
          <w:tcPr>
            <w:tcW w:w="22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AB5B0B" w14:textId="77777777" w:rsidR="005D34B8" w:rsidRPr="005D34B8" w:rsidRDefault="005D34B8" w:rsidP="005D34B8">
            <w:pPr>
              <w:pStyle w:val="TableBody"/>
              <w:ind w:left="720" w:hanging="360"/>
              <w:rPr>
                <w:b/>
                <w:color w:val="000000" w:themeColor="text1"/>
                <w:sz w:val="20"/>
                <w:szCs w:val="20"/>
              </w:rPr>
            </w:pPr>
          </w:p>
        </w:tc>
        <w:tc>
          <w:tcPr>
            <w:tcW w:w="23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D0822B" w14:textId="77777777" w:rsidR="005D34B8" w:rsidRPr="005D34B8" w:rsidRDefault="005D34B8" w:rsidP="005D34B8">
            <w:pPr>
              <w:pStyle w:val="TableBody"/>
              <w:rPr>
                <w:rFonts w:cs="Arial"/>
                <w:color w:val="000000" w:themeColor="text1"/>
                <w:sz w:val="20"/>
                <w:szCs w:val="20"/>
              </w:rPr>
            </w:pPr>
            <w:r w:rsidRPr="005D34B8">
              <w:rPr>
                <w:rFonts w:cs="Arial"/>
                <w:color w:val="000000" w:themeColor="text1"/>
                <w:sz w:val="20"/>
                <w:szCs w:val="20"/>
              </w:rPr>
              <w:t>Chart of Accounts Updates/Funding Source Updates</w:t>
            </w:r>
          </w:p>
        </w:tc>
        <w:tc>
          <w:tcPr>
            <w:tcW w:w="40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1EAF45" w14:textId="77777777" w:rsidR="005D34B8" w:rsidRPr="005D34B8" w:rsidRDefault="005D34B8" w:rsidP="005D34B8">
            <w:pPr>
              <w:pStyle w:val="TableBody"/>
              <w:numPr>
                <w:ilvl w:val="0"/>
                <w:numId w:val="23"/>
              </w:numPr>
              <w:rPr>
                <w:rFonts w:cs="Arial"/>
                <w:color w:val="000000" w:themeColor="text1"/>
                <w:sz w:val="20"/>
                <w:szCs w:val="20"/>
              </w:rPr>
            </w:pPr>
            <w:r w:rsidRPr="005D34B8">
              <w:rPr>
                <w:rFonts w:cs="Arial"/>
                <w:color w:val="000000" w:themeColor="text1"/>
                <w:sz w:val="20"/>
                <w:szCs w:val="20"/>
              </w:rPr>
              <w:t>Ensure requests for new cost centres/project codes align with organisational structure, funding source hierarchy and financial framework, incl. ServiceNow request</w:t>
            </w:r>
          </w:p>
          <w:p w14:paraId="0B36C974" w14:textId="77777777" w:rsidR="005D34B8" w:rsidRPr="005D34B8" w:rsidRDefault="005D34B8" w:rsidP="005D34B8">
            <w:pPr>
              <w:pStyle w:val="TableBody"/>
              <w:numPr>
                <w:ilvl w:val="0"/>
                <w:numId w:val="23"/>
              </w:numPr>
              <w:rPr>
                <w:rFonts w:cs="Arial"/>
                <w:color w:val="000000" w:themeColor="text1"/>
                <w:sz w:val="20"/>
                <w:szCs w:val="20"/>
              </w:rPr>
            </w:pPr>
            <w:r w:rsidRPr="005D34B8">
              <w:rPr>
                <w:rFonts w:cs="Arial"/>
                <w:color w:val="000000" w:themeColor="text1"/>
                <w:sz w:val="20"/>
                <w:szCs w:val="20"/>
              </w:rPr>
              <w:t xml:space="preserve">Provide advice on the best way to capture costs/revenues for different activities </w:t>
            </w:r>
          </w:p>
        </w:tc>
        <w:tc>
          <w:tcPr>
            <w:tcW w:w="32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DB2362" w14:textId="77777777" w:rsidR="005D34B8" w:rsidRPr="005D34B8" w:rsidRDefault="005D34B8" w:rsidP="005D34B8">
            <w:pPr>
              <w:pStyle w:val="TableBody"/>
              <w:numPr>
                <w:ilvl w:val="0"/>
                <w:numId w:val="23"/>
              </w:numPr>
              <w:rPr>
                <w:rFonts w:cs="Arial"/>
                <w:color w:val="000000" w:themeColor="text1"/>
                <w:sz w:val="20"/>
                <w:szCs w:val="20"/>
              </w:rPr>
            </w:pPr>
            <w:r w:rsidRPr="005D34B8">
              <w:rPr>
                <w:rFonts w:cs="Arial"/>
                <w:color w:val="000000" w:themeColor="text1"/>
                <w:sz w:val="20"/>
                <w:szCs w:val="20"/>
              </w:rPr>
              <w:t>Client to identify need for new cost centre/project code or requirement for project closure</w:t>
            </w:r>
          </w:p>
        </w:tc>
        <w:tc>
          <w:tcPr>
            <w:tcW w:w="23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E941F1" w14:textId="77777777" w:rsidR="005D34B8" w:rsidRPr="005D34B8" w:rsidRDefault="005D34B8" w:rsidP="005D34B8">
            <w:pPr>
              <w:pStyle w:val="TableBody"/>
              <w:rPr>
                <w:rFonts w:cs="Arial"/>
                <w:color w:val="000000" w:themeColor="text1"/>
                <w:sz w:val="20"/>
                <w:szCs w:val="20"/>
              </w:rPr>
            </w:pPr>
            <w:r w:rsidRPr="005D34B8">
              <w:rPr>
                <w:rFonts w:cs="Arial"/>
                <w:color w:val="000000" w:themeColor="text1"/>
                <w:sz w:val="20"/>
                <w:szCs w:val="20"/>
              </w:rPr>
              <w:t>Financial reporting accuracy</w:t>
            </w:r>
          </w:p>
          <w:p w14:paraId="23937E23" w14:textId="77777777" w:rsidR="005D34B8" w:rsidRPr="005D34B8" w:rsidRDefault="005D34B8" w:rsidP="005D34B8">
            <w:pPr>
              <w:pStyle w:val="TableBody"/>
              <w:rPr>
                <w:rFonts w:cs="Arial"/>
                <w:color w:val="000000" w:themeColor="text1"/>
                <w:sz w:val="20"/>
                <w:szCs w:val="20"/>
              </w:rPr>
            </w:pPr>
            <w:r w:rsidRPr="005D34B8">
              <w:rPr>
                <w:rFonts w:cs="Arial"/>
                <w:color w:val="000000" w:themeColor="text1"/>
                <w:sz w:val="20"/>
                <w:szCs w:val="20"/>
              </w:rPr>
              <w:t>General ledger integrity</w:t>
            </w:r>
          </w:p>
          <w:p w14:paraId="6C5AD868" w14:textId="77777777" w:rsidR="005D34B8" w:rsidRPr="005D34B8" w:rsidRDefault="005D34B8" w:rsidP="005D34B8">
            <w:pPr>
              <w:pStyle w:val="TableBody"/>
              <w:rPr>
                <w:rFonts w:cs="Arial"/>
                <w:color w:val="000000" w:themeColor="text1"/>
                <w:sz w:val="20"/>
                <w:szCs w:val="20"/>
              </w:rPr>
            </w:pPr>
            <w:r w:rsidRPr="005D34B8">
              <w:rPr>
                <w:rFonts w:cs="Arial"/>
                <w:color w:val="000000" w:themeColor="text1"/>
                <w:sz w:val="20"/>
                <w:szCs w:val="20"/>
              </w:rPr>
              <w:t>Financial control</w:t>
            </w:r>
          </w:p>
        </w:tc>
      </w:tr>
    </w:tbl>
    <w:p w14:paraId="3DE30549" w14:textId="77777777" w:rsidR="00DE1F1A" w:rsidRDefault="00DE1F1A">
      <w:r>
        <w:br w:type="page"/>
      </w:r>
    </w:p>
    <w:tbl>
      <w:tblPr>
        <w:tblW w:w="1428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264"/>
        <w:gridCol w:w="2382"/>
        <w:gridCol w:w="4006"/>
        <w:gridCol w:w="3254"/>
        <w:gridCol w:w="2382"/>
      </w:tblGrid>
      <w:tr w:rsidR="005D34B8" w:rsidRPr="008376D3" w14:paraId="00718CD8" w14:textId="77777777" w:rsidTr="00F5505B">
        <w:trPr>
          <w:cantSplit/>
          <w:trHeight w:val="851"/>
        </w:trPr>
        <w:tc>
          <w:tcPr>
            <w:tcW w:w="14288" w:type="dxa"/>
            <w:gridSpan w:val="5"/>
            <w:tcBorders>
              <w:top w:val="nil"/>
              <w:left w:val="nil"/>
              <w:bottom w:val="single" w:sz="4" w:space="0" w:color="A6A6A6" w:themeColor="background1" w:themeShade="A6"/>
              <w:right w:val="nil"/>
            </w:tcBorders>
          </w:tcPr>
          <w:p w14:paraId="31E00814" w14:textId="76332008" w:rsidR="005D34B8" w:rsidRPr="00F5505B" w:rsidRDefault="005D34B8" w:rsidP="002C753F">
            <w:r>
              <w:lastRenderedPageBreak/>
              <w:t xml:space="preserve">Appendix 4: </w:t>
            </w:r>
            <w:r w:rsidR="00CF0D02">
              <w:t>Financial Performance and Partnerships</w:t>
            </w:r>
            <w:r w:rsidR="00CF0D02" w:rsidDel="00CF0D02">
              <w:t xml:space="preserve"> </w:t>
            </w:r>
            <w:r>
              <w:t>Service Schedule – Continued</w:t>
            </w:r>
          </w:p>
        </w:tc>
      </w:tr>
      <w:tr w:rsidR="005D34B8" w:rsidRPr="008376D3" w14:paraId="0BBE4612" w14:textId="77777777" w:rsidTr="006365FD">
        <w:trPr>
          <w:cantSplit/>
          <w:trHeight w:val="1268"/>
        </w:trPr>
        <w:tc>
          <w:tcPr>
            <w:tcW w:w="22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FD7C68D" w14:textId="729E0404" w:rsidR="005D34B8" w:rsidRPr="00F5505B" w:rsidRDefault="005D34B8" w:rsidP="00F5505B">
            <w:pPr>
              <w:pStyle w:val="TableHeading"/>
              <w:rPr>
                <w:b w:val="0"/>
                <w:color w:val="000000" w:themeColor="text1"/>
              </w:rPr>
            </w:pPr>
            <w:r w:rsidRPr="00291D4B">
              <w:rPr>
                <w:color w:val="000000" w:themeColor="text1"/>
              </w:rPr>
              <w:t>Functions</w:t>
            </w:r>
          </w:p>
        </w:tc>
        <w:tc>
          <w:tcPr>
            <w:tcW w:w="23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3E8EE9B" w14:textId="330CFC0C" w:rsidR="005D34B8" w:rsidRPr="00565292" w:rsidRDefault="005D34B8" w:rsidP="00F5505B">
            <w:pPr>
              <w:pStyle w:val="TableHeading"/>
              <w:rPr>
                <w:color w:val="000000" w:themeColor="text1"/>
              </w:rPr>
            </w:pPr>
            <w:r w:rsidRPr="00291D4B">
              <w:rPr>
                <w:color w:val="000000" w:themeColor="text1"/>
              </w:rPr>
              <w:t>Activity</w:t>
            </w:r>
          </w:p>
        </w:tc>
        <w:tc>
          <w:tcPr>
            <w:tcW w:w="40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A1692EA" w14:textId="2260DB34" w:rsidR="005D34B8" w:rsidRPr="00565292" w:rsidRDefault="00A63B42" w:rsidP="00F5505B">
            <w:pPr>
              <w:pStyle w:val="TableHeading"/>
              <w:rPr>
                <w:color w:val="000000" w:themeColor="text1"/>
              </w:rPr>
            </w:pPr>
            <w:r>
              <w:rPr>
                <w:color w:val="000000" w:themeColor="text1"/>
              </w:rPr>
              <w:t>Financial Performance and Partnerships</w:t>
            </w:r>
            <w:r w:rsidR="005D34B8" w:rsidRPr="00291D4B">
              <w:rPr>
                <w:color w:val="000000" w:themeColor="text1"/>
              </w:rPr>
              <w:t xml:space="preserve"> responsibility</w:t>
            </w:r>
          </w:p>
        </w:tc>
        <w:tc>
          <w:tcPr>
            <w:tcW w:w="32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F0EF658" w14:textId="4BDE1979" w:rsidR="005D34B8" w:rsidRPr="00565292" w:rsidRDefault="005D34B8" w:rsidP="00F5505B">
            <w:pPr>
              <w:pStyle w:val="TableHeading"/>
              <w:rPr>
                <w:color w:val="000000" w:themeColor="text1"/>
              </w:rPr>
            </w:pPr>
            <w:r w:rsidRPr="00291D4B">
              <w:rPr>
                <w:color w:val="000000" w:themeColor="text1"/>
              </w:rPr>
              <w:t>Clients responsibility</w:t>
            </w:r>
          </w:p>
        </w:tc>
        <w:tc>
          <w:tcPr>
            <w:tcW w:w="23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C0D77EA" w14:textId="2284203C" w:rsidR="005D34B8" w:rsidRPr="00565292" w:rsidRDefault="005D34B8" w:rsidP="00F5505B">
            <w:pPr>
              <w:pStyle w:val="TableHeading"/>
              <w:rPr>
                <w:color w:val="000000" w:themeColor="text1"/>
              </w:rPr>
            </w:pPr>
            <w:r w:rsidRPr="00291D4B">
              <w:rPr>
                <w:color w:val="000000" w:themeColor="text1"/>
              </w:rPr>
              <w:t>Business driver</w:t>
            </w:r>
          </w:p>
        </w:tc>
      </w:tr>
      <w:tr w:rsidR="005D34B8" w:rsidRPr="008376D3" w14:paraId="3F7EB222" w14:textId="77777777" w:rsidTr="006365FD">
        <w:trPr>
          <w:cantSplit/>
          <w:trHeight w:val="1268"/>
        </w:trPr>
        <w:tc>
          <w:tcPr>
            <w:tcW w:w="22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E03554" w14:textId="77777777" w:rsidR="005D34B8" w:rsidRPr="005D34B8" w:rsidRDefault="005D34B8" w:rsidP="005D34B8">
            <w:pPr>
              <w:pStyle w:val="TableBody"/>
              <w:numPr>
                <w:ilvl w:val="0"/>
                <w:numId w:val="26"/>
              </w:numPr>
              <w:rPr>
                <w:b/>
                <w:color w:val="000000" w:themeColor="text1"/>
                <w:sz w:val="20"/>
                <w:szCs w:val="20"/>
              </w:rPr>
            </w:pPr>
            <w:r w:rsidRPr="005D34B8">
              <w:rPr>
                <w:b/>
                <w:color w:val="000000" w:themeColor="text1"/>
                <w:sz w:val="20"/>
                <w:szCs w:val="20"/>
              </w:rPr>
              <w:t>Engagement/ Business Partnering</w:t>
            </w:r>
          </w:p>
        </w:tc>
        <w:tc>
          <w:tcPr>
            <w:tcW w:w="23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6AD3D2" w14:textId="77777777" w:rsidR="005D34B8" w:rsidRPr="005D34B8" w:rsidRDefault="005D34B8" w:rsidP="005D34B8">
            <w:pPr>
              <w:pStyle w:val="TableBody"/>
              <w:rPr>
                <w:rFonts w:cs="Arial"/>
                <w:color w:val="000000" w:themeColor="text1"/>
                <w:sz w:val="20"/>
                <w:szCs w:val="20"/>
              </w:rPr>
            </w:pPr>
            <w:r w:rsidRPr="005D34B8">
              <w:rPr>
                <w:rFonts w:cs="Arial"/>
                <w:color w:val="000000" w:themeColor="text1"/>
                <w:sz w:val="20"/>
                <w:szCs w:val="20"/>
              </w:rPr>
              <w:t>Training</w:t>
            </w:r>
          </w:p>
        </w:tc>
        <w:tc>
          <w:tcPr>
            <w:tcW w:w="40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4D0650" w14:textId="77777777" w:rsidR="005D34B8" w:rsidRPr="005D34B8" w:rsidRDefault="005D34B8" w:rsidP="005D34B8">
            <w:pPr>
              <w:pStyle w:val="TableBody"/>
              <w:numPr>
                <w:ilvl w:val="0"/>
                <w:numId w:val="24"/>
              </w:numPr>
              <w:rPr>
                <w:rFonts w:cs="Arial"/>
                <w:color w:val="000000" w:themeColor="text1"/>
                <w:sz w:val="20"/>
                <w:szCs w:val="20"/>
              </w:rPr>
            </w:pPr>
            <w:r w:rsidRPr="005D34B8">
              <w:rPr>
                <w:rFonts w:cs="Arial"/>
                <w:color w:val="000000" w:themeColor="text1"/>
                <w:sz w:val="20"/>
                <w:szCs w:val="20"/>
              </w:rPr>
              <w:t>Provide system training as required (TM1, Oracle, GL Wand, Dashboard, SAS)</w:t>
            </w:r>
          </w:p>
          <w:p w14:paraId="78F821F8" w14:textId="77777777" w:rsidR="005D34B8" w:rsidRPr="005D34B8" w:rsidRDefault="005D34B8" w:rsidP="005D34B8">
            <w:pPr>
              <w:pStyle w:val="TableBody"/>
              <w:numPr>
                <w:ilvl w:val="0"/>
                <w:numId w:val="24"/>
              </w:numPr>
              <w:rPr>
                <w:rFonts w:cs="Arial"/>
                <w:color w:val="000000" w:themeColor="text1"/>
                <w:sz w:val="20"/>
                <w:szCs w:val="20"/>
              </w:rPr>
            </w:pPr>
            <w:r w:rsidRPr="005D34B8">
              <w:rPr>
                <w:rFonts w:cs="Arial"/>
                <w:color w:val="000000" w:themeColor="text1"/>
                <w:sz w:val="20"/>
                <w:szCs w:val="20"/>
              </w:rPr>
              <w:t>Develop training packages for wider audience participation (on-line or group sessions) as the need arises</w:t>
            </w:r>
          </w:p>
        </w:tc>
        <w:tc>
          <w:tcPr>
            <w:tcW w:w="32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3C317C" w14:textId="77777777" w:rsidR="005D34B8" w:rsidRPr="005D34B8" w:rsidRDefault="005D34B8" w:rsidP="005D34B8">
            <w:pPr>
              <w:pStyle w:val="TableBody"/>
              <w:numPr>
                <w:ilvl w:val="0"/>
                <w:numId w:val="21"/>
              </w:numPr>
              <w:rPr>
                <w:rFonts w:cs="Arial"/>
                <w:color w:val="000000" w:themeColor="text1"/>
                <w:sz w:val="20"/>
                <w:szCs w:val="20"/>
              </w:rPr>
            </w:pPr>
            <w:r w:rsidRPr="005D34B8">
              <w:rPr>
                <w:rFonts w:cs="Arial"/>
                <w:color w:val="000000" w:themeColor="text1"/>
                <w:sz w:val="20"/>
                <w:szCs w:val="20"/>
              </w:rPr>
              <w:t>Identify training requirements</w:t>
            </w:r>
          </w:p>
        </w:tc>
        <w:tc>
          <w:tcPr>
            <w:tcW w:w="23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434EC5" w14:textId="77777777" w:rsidR="005D34B8" w:rsidRPr="005D34B8" w:rsidRDefault="005D34B8" w:rsidP="005D34B8">
            <w:pPr>
              <w:pStyle w:val="TableBody"/>
              <w:rPr>
                <w:rFonts w:cs="Arial"/>
                <w:color w:val="000000" w:themeColor="text1"/>
                <w:sz w:val="20"/>
                <w:szCs w:val="20"/>
              </w:rPr>
            </w:pPr>
            <w:r w:rsidRPr="005D34B8">
              <w:rPr>
                <w:rFonts w:cs="Arial"/>
                <w:color w:val="000000" w:themeColor="text1"/>
                <w:sz w:val="20"/>
                <w:szCs w:val="20"/>
              </w:rPr>
              <w:t>Multiskilling</w:t>
            </w:r>
          </w:p>
          <w:p w14:paraId="4331A48C" w14:textId="77777777" w:rsidR="005D34B8" w:rsidRPr="005D34B8" w:rsidRDefault="005D34B8" w:rsidP="005D34B8">
            <w:pPr>
              <w:pStyle w:val="TableBody"/>
              <w:rPr>
                <w:rFonts w:cs="Arial"/>
                <w:color w:val="000000" w:themeColor="text1"/>
                <w:sz w:val="20"/>
                <w:szCs w:val="20"/>
              </w:rPr>
            </w:pPr>
            <w:r w:rsidRPr="005D34B8">
              <w:rPr>
                <w:rFonts w:cs="Arial"/>
                <w:color w:val="000000" w:themeColor="text1"/>
                <w:sz w:val="20"/>
                <w:szCs w:val="20"/>
              </w:rPr>
              <w:t>Job enrichment</w:t>
            </w:r>
          </w:p>
          <w:p w14:paraId="6282658D" w14:textId="77777777" w:rsidR="005D34B8" w:rsidRPr="005D34B8" w:rsidRDefault="005D34B8" w:rsidP="005D34B8">
            <w:pPr>
              <w:pStyle w:val="TableBody"/>
              <w:rPr>
                <w:rFonts w:cs="Arial"/>
                <w:color w:val="000000" w:themeColor="text1"/>
                <w:sz w:val="20"/>
                <w:szCs w:val="20"/>
              </w:rPr>
            </w:pPr>
            <w:r w:rsidRPr="005D34B8">
              <w:rPr>
                <w:rFonts w:cs="Arial"/>
                <w:color w:val="000000" w:themeColor="text1"/>
                <w:sz w:val="20"/>
                <w:szCs w:val="20"/>
              </w:rPr>
              <w:t>Staff development</w:t>
            </w:r>
          </w:p>
        </w:tc>
      </w:tr>
      <w:tr w:rsidR="005D34B8" w:rsidRPr="008376D3" w14:paraId="3BC990BE" w14:textId="77777777" w:rsidTr="006365FD">
        <w:trPr>
          <w:cantSplit/>
          <w:trHeight w:val="1268"/>
        </w:trPr>
        <w:tc>
          <w:tcPr>
            <w:tcW w:w="22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848901" w14:textId="77777777" w:rsidR="005D34B8" w:rsidRPr="005D34B8" w:rsidRDefault="005D34B8" w:rsidP="005D34B8">
            <w:pPr>
              <w:pStyle w:val="TableBody"/>
              <w:ind w:left="720" w:hanging="360"/>
              <w:rPr>
                <w:b/>
                <w:color w:val="000000" w:themeColor="text1"/>
                <w:sz w:val="20"/>
                <w:szCs w:val="20"/>
              </w:rPr>
            </w:pPr>
          </w:p>
        </w:tc>
        <w:tc>
          <w:tcPr>
            <w:tcW w:w="23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88F694" w14:textId="678D4760" w:rsidR="005D34B8" w:rsidRPr="005D34B8" w:rsidRDefault="005D34B8" w:rsidP="005D34B8">
            <w:pPr>
              <w:pStyle w:val="TableBody"/>
              <w:rPr>
                <w:rFonts w:cs="Arial"/>
                <w:color w:val="000000" w:themeColor="text1"/>
                <w:sz w:val="20"/>
                <w:szCs w:val="20"/>
              </w:rPr>
            </w:pPr>
            <w:r w:rsidRPr="005D34B8">
              <w:rPr>
                <w:rFonts w:cs="Arial"/>
                <w:color w:val="000000" w:themeColor="text1"/>
                <w:sz w:val="20"/>
                <w:szCs w:val="20"/>
              </w:rPr>
              <w:t>Understand the client</w:t>
            </w:r>
            <w:r w:rsidR="0017224D">
              <w:rPr>
                <w:rFonts w:cs="Arial"/>
                <w:color w:val="000000" w:themeColor="text1"/>
                <w:sz w:val="20"/>
                <w:szCs w:val="20"/>
              </w:rPr>
              <w:t>’</w:t>
            </w:r>
            <w:r w:rsidRPr="005D34B8">
              <w:rPr>
                <w:rFonts w:cs="Arial"/>
                <w:color w:val="000000" w:themeColor="text1"/>
                <w:sz w:val="20"/>
                <w:szCs w:val="20"/>
              </w:rPr>
              <w:t>s business</w:t>
            </w:r>
          </w:p>
        </w:tc>
        <w:tc>
          <w:tcPr>
            <w:tcW w:w="40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68787D" w14:textId="77777777" w:rsidR="005D34B8" w:rsidRPr="005D34B8" w:rsidRDefault="005D34B8" w:rsidP="005D34B8">
            <w:pPr>
              <w:pStyle w:val="TableBody"/>
              <w:numPr>
                <w:ilvl w:val="0"/>
                <w:numId w:val="24"/>
              </w:numPr>
              <w:rPr>
                <w:rFonts w:cs="Arial"/>
                <w:color w:val="000000" w:themeColor="text1"/>
                <w:sz w:val="20"/>
                <w:szCs w:val="20"/>
              </w:rPr>
            </w:pPr>
            <w:r w:rsidRPr="005D34B8">
              <w:rPr>
                <w:rFonts w:cs="Arial"/>
                <w:color w:val="000000" w:themeColor="text1"/>
                <w:sz w:val="20"/>
                <w:szCs w:val="20"/>
              </w:rPr>
              <w:t>Proactively engage with the business</w:t>
            </w:r>
          </w:p>
          <w:p w14:paraId="10E31C65" w14:textId="77777777" w:rsidR="005D34B8" w:rsidRPr="005D34B8" w:rsidRDefault="005D34B8" w:rsidP="005D34B8">
            <w:pPr>
              <w:pStyle w:val="TableBody"/>
              <w:numPr>
                <w:ilvl w:val="0"/>
                <w:numId w:val="24"/>
              </w:numPr>
              <w:rPr>
                <w:rFonts w:cs="Arial"/>
                <w:color w:val="000000" w:themeColor="text1"/>
                <w:sz w:val="20"/>
                <w:szCs w:val="20"/>
              </w:rPr>
            </w:pPr>
            <w:r w:rsidRPr="005D34B8">
              <w:rPr>
                <w:rFonts w:cs="Arial"/>
                <w:color w:val="000000" w:themeColor="text1"/>
                <w:sz w:val="20"/>
                <w:szCs w:val="20"/>
              </w:rPr>
              <w:t>Participation in client projects</w:t>
            </w:r>
          </w:p>
        </w:tc>
        <w:tc>
          <w:tcPr>
            <w:tcW w:w="32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C4FF04" w14:textId="77777777" w:rsidR="005D34B8" w:rsidRPr="005D34B8" w:rsidRDefault="005D34B8" w:rsidP="005D34B8">
            <w:pPr>
              <w:pStyle w:val="TableBody"/>
              <w:numPr>
                <w:ilvl w:val="0"/>
                <w:numId w:val="21"/>
              </w:numPr>
              <w:rPr>
                <w:rFonts w:cs="Arial"/>
                <w:color w:val="000000" w:themeColor="text1"/>
                <w:sz w:val="20"/>
                <w:szCs w:val="20"/>
              </w:rPr>
            </w:pPr>
            <w:r w:rsidRPr="005D34B8">
              <w:rPr>
                <w:rFonts w:cs="Arial"/>
                <w:color w:val="000000" w:themeColor="text1"/>
                <w:sz w:val="20"/>
                <w:szCs w:val="20"/>
              </w:rPr>
              <w:t>Invite Finance representative to relevant Senior Leadership meetings such as Planning Days</w:t>
            </w:r>
          </w:p>
          <w:p w14:paraId="677842B9" w14:textId="77777777" w:rsidR="005D34B8" w:rsidRPr="005D34B8" w:rsidRDefault="005D34B8" w:rsidP="005D34B8">
            <w:pPr>
              <w:pStyle w:val="TableBody"/>
              <w:numPr>
                <w:ilvl w:val="0"/>
                <w:numId w:val="21"/>
              </w:numPr>
              <w:rPr>
                <w:rFonts w:cs="Arial"/>
                <w:color w:val="000000" w:themeColor="text1"/>
                <w:sz w:val="20"/>
                <w:szCs w:val="20"/>
              </w:rPr>
            </w:pPr>
            <w:r w:rsidRPr="005D34B8">
              <w:rPr>
                <w:rFonts w:cs="Arial"/>
                <w:color w:val="000000" w:themeColor="text1"/>
                <w:sz w:val="20"/>
                <w:szCs w:val="20"/>
              </w:rPr>
              <w:t>Engage Finance in working groups and other business initiatives as appropriate</w:t>
            </w:r>
          </w:p>
        </w:tc>
        <w:tc>
          <w:tcPr>
            <w:tcW w:w="23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A4A03B" w14:textId="77777777" w:rsidR="005D34B8" w:rsidRPr="005D34B8" w:rsidRDefault="005D34B8" w:rsidP="005D34B8">
            <w:pPr>
              <w:pStyle w:val="TableBody"/>
              <w:rPr>
                <w:rFonts w:cs="Arial"/>
                <w:color w:val="000000" w:themeColor="text1"/>
                <w:sz w:val="20"/>
                <w:szCs w:val="20"/>
              </w:rPr>
            </w:pPr>
            <w:r w:rsidRPr="005D34B8">
              <w:rPr>
                <w:rFonts w:cs="Arial"/>
                <w:color w:val="000000" w:themeColor="text1"/>
                <w:sz w:val="20"/>
                <w:szCs w:val="20"/>
              </w:rPr>
              <w:t>Transparency</w:t>
            </w:r>
          </w:p>
          <w:p w14:paraId="45A3B5EC" w14:textId="77777777" w:rsidR="005D34B8" w:rsidRPr="005D34B8" w:rsidRDefault="005D34B8" w:rsidP="005D34B8">
            <w:pPr>
              <w:pStyle w:val="TableBody"/>
              <w:rPr>
                <w:rFonts w:cs="Arial"/>
                <w:color w:val="000000" w:themeColor="text1"/>
                <w:sz w:val="20"/>
                <w:szCs w:val="20"/>
              </w:rPr>
            </w:pPr>
            <w:r w:rsidRPr="005D34B8">
              <w:rPr>
                <w:rFonts w:cs="Arial"/>
                <w:color w:val="000000" w:themeColor="text1"/>
                <w:sz w:val="20"/>
                <w:szCs w:val="20"/>
              </w:rPr>
              <w:t>Financial insight</w:t>
            </w:r>
          </w:p>
          <w:p w14:paraId="34870B4E" w14:textId="77777777" w:rsidR="005D34B8" w:rsidRPr="005D34B8" w:rsidRDefault="005D34B8" w:rsidP="005D34B8">
            <w:pPr>
              <w:pStyle w:val="TableBody"/>
              <w:rPr>
                <w:rFonts w:cs="Arial"/>
                <w:color w:val="000000" w:themeColor="text1"/>
                <w:sz w:val="20"/>
                <w:szCs w:val="20"/>
              </w:rPr>
            </w:pPr>
            <w:r w:rsidRPr="005D34B8">
              <w:rPr>
                <w:rFonts w:cs="Arial"/>
                <w:color w:val="000000" w:themeColor="text1"/>
                <w:sz w:val="20"/>
                <w:szCs w:val="20"/>
              </w:rPr>
              <w:t>Cross unit collaboration</w:t>
            </w:r>
          </w:p>
        </w:tc>
      </w:tr>
      <w:tr w:rsidR="005D34B8" w:rsidRPr="008376D3" w14:paraId="5B7C8A7B" w14:textId="77777777" w:rsidTr="006365FD">
        <w:trPr>
          <w:cantSplit/>
          <w:trHeight w:val="1268"/>
        </w:trPr>
        <w:tc>
          <w:tcPr>
            <w:tcW w:w="22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C2A7F5" w14:textId="77777777" w:rsidR="005D34B8" w:rsidRPr="005D34B8" w:rsidRDefault="005D34B8" w:rsidP="005D34B8">
            <w:pPr>
              <w:pStyle w:val="TableBody"/>
              <w:ind w:left="720" w:hanging="360"/>
              <w:rPr>
                <w:b/>
                <w:color w:val="000000" w:themeColor="text1"/>
                <w:sz w:val="20"/>
                <w:szCs w:val="20"/>
              </w:rPr>
            </w:pPr>
          </w:p>
        </w:tc>
        <w:tc>
          <w:tcPr>
            <w:tcW w:w="23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B2412A" w14:textId="77777777" w:rsidR="005D34B8" w:rsidRPr="005D34B8" w:rsidRDefault="005D34B8" w:rsidP="005D34B8">
            <w:pPr>
              <w:pStyle w:val="TableBody"/>
              <w:rPr>
                <w:rFonts w:cs="Arial"/>
                <w:color w:val="000000" w:themeColor="text1"/>
                <w:sz w:val="20"/>
                <w:szCs w:val="20"/>
              </w:rPr>
            </w:pPr>
            <w:r w:rsidRPr="005D34B8">
              <w:rPr>
                <w:rFonts w:cs="Arial"/>
                <w:color w:val="000000" w:themeColor="text1"/>
                <w:sz w:val="20"/>
                <w:szCs w:val="20"/>
              </w:rPr>
              <w:t>Face of Finance</w:t>
            </w:r>
          </w:p>
        </w:tc>
        <w:tc>
          <w:tcPr>
            <w:tcW w:w="40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7AB5F5" w14:textId="77777777" w:rsidR="005D34B8" w:rsidRPr="005D34B8" w:rsidRDefault="005D34B8" w:rsidP="005D34B8">
            <w:pPr>
              <w:pStyle w:val="TableBody"/>
              <w:numPr>
                <w:ilvl w:val="0"/>
                <w:numId w:val="24"/>
              </w:numPr>
              <w:rPr>
                <w:rFonts w:cs="Arial"/>
                <w:color w:val="000000" w:themeColor="text1"/>
                <w:sz w:val="20"/>
                <w:szCs w:val="20"/>
              </w:rPr>
            </w:pPr>
            <w:r w:rsidRPr="005D34B8">
              <w:rPr>
                <w:rFonts w:cs="Arial"/>
                <w:color w:val="000000" w:themeColor="text1"/>
                <w:sz w:val="20"/>
                <w:szCs w:val="20"/>
              </w:rPr>
              <w:t>Be the initial point of contact for all Finance related enquiries</w:t>
            </w:r>
          </w:p>
          <w:p w14:paraId="17A35FB5" w14:textId="77777777" w:rsidR="005D34B8" w:rsidRPr="005D34B8" w:rsidRDefault="005D34B8" w:rsidP="005D34B8">
            <w:pPr>
              <w:pStyle w:val="TableBody"/>
              <w:numPr>
                <w:ilvl w:val="0"/>
                <w:numId w:val="24"/>
              </w:numPr>
              <w:rPr>
                <w:rFonts w:cs="Arial"/>
                <w:color w:val="000000" w:themeColor="text1"/>
                <w:sz w:val="20"/>
                <w:szCs w:val="20"/>
              </w:rPr>
            </w:pPr>
            <w:r w:rsidRPr="005D34B8">
              <w:rPr>
                <w:rFonts w:cs="Arial"/>
                <w:color w:val="000000" w:themeColor="text1"/>
                <w:sz w:val="20"/>
                <w:szCs w:val="20"/>
              </w:rPr>
              <w:t xml:space="preserve">Understand the broader finance functions, processes and key contacts </w:t>
            </w:r>
          </w:p>
        </w:tc>
        <w:tc>
          <w:tcPr>
            <w:tcW w:w="32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9B6536" w14:textId="77777777" w:rsidR="005D34B8" w:rsidRPr="005D34B8" w:rsidRDefault="005D34B8" w:rsidP="005D34B8">
            <w:pPr>
              <w:pStyle w:val="TableBody"/>
              <w:numPr>
                <w:ilvl w:val="0"/>
                <w:numId w:val="21"/>
              </w:numPr>
              <w:rPr>
                <w:rFonts w:cs="Arial"/>
                <w:color w:val="000000" w:themeColor="text1"/>
                <w:sz w:val="20"/>
                <w:szCs w:val="20"/>
              </w:rPr>
            </w:pPr>
            <w:r w:rsidRPr="005D34B8">
              <w:rPr>
                <w:rFonts w:cs="Arial"/>
                <w:color w:val="000000" w:themeColor="text1"/>
                <w:sz w:val="20"/>
                <w:szCs w:val="20"/>
              </w:rPr>
              <w:t>Communicate requirements</w:t>
            </w:r>
          </w:p>
        </w:tc>
        <w:tc>
          <w:tcPr>
            <w:tcW w:w="23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86CD3D" w14:textId="77777777" w:rsidR="005D34B8" w:rsidRPr="005D34B8" w:rsidRDefault="005D34B8" w:rsidP="005D34B8">
            <w:pPr>
              <w:pStyle w:val="TableBody"/>
              <w:rPr>
                <w:rFonts w:cs="Arial"/>
                <w:color w:val="000000" w:themeColor="text1"/>
                <w:sz w:val="20"/>
                <w:szCs w:val="20"/>
              </w:rPr>
            </w:pPr>
          </w:p>
        </w:tc>
      </w:tr>
    </w:tbl>
    <w:p w14:paraId="4903FE7B" w14:textId="1F91FC09" w:rsidR="003F585F" w:rsidRPr="00F5505B" w:rsidRDefault="003F585F" w:rsidP="003F585F"/>
    <w:p w14:paraId="1FF6C791" w14:textId="77777777" w:rsidR="003F585F" w:rsidRPr="00CE09C5" w:rsidRDefault="003F585F" w:rsidP="00CE09C5">
      <w:pPr>
        <w:autoSpaceDE w:val="0"/>
        <w:autoSpaceDN w:val="0"/>
        <w:adjustRightInd w:val="0"/>
        <w:spacing w:before="100" w:after="100" w:line="240" w:lineRule="auto"/>
        <w:rPr>
          <w:rFonts w:cstheme="minorHAnsi"/>
          <w:b/>
          <w:color w:val="000000" w:themeColor="text1"/>
          <w:sz w:val="24"/>
        </w:rPr>
      </w:pPr>
    </w:p>
    <w:sectPr w:rsidR="003F585F" w:rsidRPr="00CE09C5" w:rsidSect="00F5505B">
      <w:pgSz w:w="16838" w:h="11906" w:orient="landscape"/>
      <w:pgMar w:top="993" w:right="70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C7F2F" w14:textId="77777777" w:rsidR="00A54015" w:rsidRDefault="00A54015" w:rsidP="008E5706">
      <w:pPr>
        <w:spacing w:after="0" w:line="240" w:lineRule="auto"/>
      </w:pPr>
      <w:r>
        <w:separator/>
      </w:r>
    </w:p>
  </w:endnote>
  <w:endnote w:type="continuationSeparator" w:id="0">
    <w:p w14:paraId="53DD5E29" w14:textId="77777777" w:rsidR="00A54015" w:rsidRDefault="00A54015" w:rsidP="008E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Narrow-Light">
    <w:altName w:val="Calibri"/>
    <w:panose1 w:val="00000000000000000000"/>
    <w:charset w:val="4D"/>
    <w:family w:val="auto"/>
    <w:notTrueType/>
    <w:pitch w:val="default"/>
    <w:sig w:usb0="00000003" w:usb1="00000000" w:usb2="00000000" w:usb3="00000000" w:csb0="00000001" w:csb1="00000000"/>
  </w:font>
  <w:font w:name="ChronicleTextG1-Roma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Narrow Bold">
    <w:panose1 w:val="00000000000000000000"/>
    <w:charset w:val="00"/>
    <w:family w:val="modern"/>
    <w:notTrueType/>
    <w:pitch w:val="variable"/>
    <w:sig w:usb0="A00002FF" w:usb1="4000005B" w:usb2="00000000" w:usb3="00000000" w:csb0="0000009F" w:csb1="00000000"/>
  </w:font>
  <w:font w:name="Gotham Narrow Book">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99B16" w14:textId="389FFFB0" w:rsidR="00F46392" w:rsidRPr="00CE09C5" w:rsidRDefault="00F46392">
    <w:pPr>
      <w:pStyle w:val="Footer"/>
      <w:rPr>
        <w:lang w:val="en-US"/>
      </w:rPr>
    </w:pPr>
    <w:r>
      <w:rPr>
        <w:lang w:val="en-US"/>
      </w:rPr>
      <w:tab/>
    </w:r>
    <w:r>
      <w:rPr>
        <w:lang w:val="en-US"/>
      </w:rPr>
      <w:tab/>
      <w:t xml:space="preserve">Page </w:t>
    </w:r>
    <w:r>
      <w:rPr>
        <w:lang w:val="en-US"/>
      </w:rPr>
      <w:fldChar w:fldCharType="begin"/>
    </w:r>
    <w:r>
      <w:rPr>
        <w:lang w:val="en-US"/>
      </w:rPr>
      <w:instrText xml:space="preserve"> PAGE   \* MERGEFORMAT </w:instrText>
    </w:r>
    <w:r>
      <w:rPr>
        <w:lang w:val="en-US"/>
      </w:rPr>
      <w:fldChar w:fldCharType="separate"/>
    </w:r>
    <w:r w:rsidR="005642FA">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 Arabic  \* MERGEFORMAT </w:instrText>
    </w:r>
    <w:r>
      <w:rPr>
        <w:lang w:val="en-US"/>
      </w:rPr>
      <w:fldChar w:fldCharType="separate"/>
    </w:r>
    <w:r w:rsidR="005642FA">
      <w:rPr>
        <w:noProof/>
        <w:lang w:val="en-US"/>
      </w:rPr>
      <w:t>22</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5FA49" w14:textId="77777777" w:rsidR="00A54015" w:rsidRDefault="00A54015" w:rsidP="008E5706">
      <w:pPr>
        <w:spacing w:after="0" w:line="240" w:lineRule="auto"/>
      </w:pPr>
      <w:r>
        <w:separator/>
      </w:r>
    </w:p>
  </w:footnote>
  <w:footnote w:type="continuationSeparator" w:id="0">
    <w:p w14:paraId="48B2366D" w14:textId="77777777" w:rsidR="00A54015" w:rsidRDefault="00A54015" w:rsidP="008E5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66F740C"/>
    <w:multiLevelType w:val="hybridMultilevel"/>
    <w:tmpl w:val="59FA62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9C7CC2"/>
    <w:multiLevelType w:val="hybridMultilevel"/>
    <w:tmpl w:val="00B0BE24"/>
    <w:lvl w:ilvl="0" w:tplc="F0128CC6">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791341"/>
    <w:multiLevelType w:val="hybridMultilevel"/>
    <w:tmpl w:val="92C4E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DB1DE3"/>
    <w:multiLevelType w:val="hybridMultilevel"/>
    <w:tmpl w:val="6B82B766"/>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33381F"/>
    <w:multiLevelType w:val="hybridMultilevel"/>
    <w:tmpl w:val="7E5AC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C9777C"/>
    <w:multiLevelType w:val="hybridMultilevel"/>
    <w:tmpl w:val="6018D4DA"/>
    <w:lvl w:ilvl="0" w:tplc="F0128CC6">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07848"/>
    <w:multiLevelType w:val="hybridMultilevel"/>
    <w:tmpl w:val="7D9C276E"/>
    <w:lvl w:ilvl="0" w:tplc="0C09000F">
      <w:start w:val="1"/>
      <w:numFmt w:val="decimal"/>
      <w:lvlText w:val="%1."/>
      <w:lvlJc w:val="left"/>
      <w:pPr>
        <w:ind w:left="715" w:hanging="360"/>
      </w:pPr>
    </w:lvl>
    <w:lvl w:ilvl="1" w:tplc="0C090019" w:tentative="1">
      <w:start w:val="1"/>
      <w:numFmt w:val="lowerLetter"/>
      <w:lvlText w:val="%2."/>
      <w:lvlJc w:val="left"/>
      <w:pPr>
        <w:ind w:left="1435" w:hanging="360"/>
      </w:pPr>
    </w:lvl>
    <w:lvl w:ilvl="2" w:tplc="0C09001B" w:tentative="1">
      <w:start w:val="1"/>
      <w:numFmt w:val="lowerRoman"/>
      <w:lvlText w:val="%3."/>
      <w:lvlJc w:val="right"/>
      <w:pPr>
        <w:ind w:left="2155" w:hanging="180"/>
      </w:pPr>
    </w:lvl>
    <w:lvl w:ilvl="3" w:tplc="0C09000F" w:tentative="1">
      <w:start w:val="1"/>
      <w:numFmt w:val="decimal"/>
      <w:lvlText w:val="%4."/>
      <w:lvlJc w:val="left"/>
      <w:pPr>
        <w:ind w:left="2875" w:hanging="360"/>
      </w:pPr>
    </w:lvl>
    <w:lvl w:ilvl="4" w:tplc="0C090019" w:tentative="1">
      <w:start w:val="1"/>
      <w:numFmt w:val="lowerLetter"/>
      <w:lvlText w:val="%5."/>
      <w:lvlJc w:val="left"/>
      <w:pPr>
        <w:ind w:left="3595" w:hanging="360"/>
      </w:pPr>
    </w:lvl>
    <w:lvl w:ilvl="5" w:tplc="0C09001B" w:tentative="1">
      <w:start w:val="1"/>
      <w:numFmt w:val="lowerRoman"/>
      <w:lvlText w:val="%6."/>
      <w:lvlJc w:val="right"/>
      <w:pPr>
        <w:ind w:left="4315" w:hanging="180"/>
      </w:pPr>
    </w:lvl>
    <w:lvl w:ilvl="6" w:tplc="0C09000F" w:tentative="1">
      <w:start w:val="1"/>
      <w:numFmt w:val="decimal"/>
      <w:lvlText w:val="%7."/>
      <w:lvlJc w:val="left"/>
      <w:pPr>
        <w:ind w:left="5035" w:hanging="360"/>
      </w:pPr>
    </w:lvl>
    <w:lvl w:ilvl="7" w:tplc="0C090019" w:tentative="1">
      <w:start w:val="1"/>
      <w:numFmt w:val="lowerLetter"/>
      <w:lvlText w:val="%8."/>
      <w:lvlJc w:val="left"/>
      <w:pPr>
        <w:ind w:left="5755" w:hanging="360"/>
      </w:pPr>
    </w:lvl>
    <w:lvl w:ilvl="8" w:tplc="0C09001B" w:tentative="1">
      <w:start w:val="1"/>
      <w:numFmt w:val="lowerRoman"/>
      <w:lvlText w:val="%9."/>
      <w:lvlJc w:val="right"/>
      <w:pPr>
        <w:ind w:left="6475" w:hanging="180"/>
      </w:pPr>
    </w:lvl>
  </w:abstractNum>
  <w:abstractNum w:abstractNumId="10" w15:restartNumberingAfterBreak="0">
    <w:nsid w:val="1748676F"/>
    <w:multiLevelType w:val="hybridMultilevel"/>
    <w:tmpl w:val="058AE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7A2373"/>
    <w:multiLevelType w:val="hybridMultilevel"/>
    <w:tmpl w:val="32044C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644"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B27C00"/>
    <w:multiLevelType w:val="hybridMultilevel"/>
    <w:tmpl w:val="0FCE9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55509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8235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AB6729"/>
    <w:multiLevelType w:val="hybridMultilevel"/>
    <w:tmpl w:val="93C0A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A5006C"/>
    <w:multiLevelType w:val="hybridMultilevel"/>
    <w:tmpl w:val="F75AC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277793"/>
    <w:multiLevelType w:val="hybridMultilevel"/>
    <w:tmpl w:val="CBC85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8A576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BB33BE"/>
    <w:multiLevelType w:val="hybridMultilevel"/>
    <w:tmpl w:val="12B63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60592E"/>
    <w:multiLevelType w:val="hybridMultilevel"/>
    <w:tmpl w:val="EB22F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0A3CA9"/>
    <w:multiLevelType w:val="hybridMultilevel"/>
    <w:tmpl w:val="674C2F46"/>
    <w:lvl w:ilvl="0" w:tplc="F5BCF89E">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8754148"/>
    <w:multiLevelType w:val="hybridMultilevel"/>
    <w:tmpl w:val="9B408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193081"/>
    <w:multiLevelType w:val="hybridMultilevel"/>
    <w:tmpl w:val="0A967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9A7431"/>
    <w:multiLevelType w:val="hybridMultilevel"/>
    <w:tmpl w:val="1AFEC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E5273A"/>
    <w:multiLevelType w:val="hybridMultilevel"/>
    <w:tmpl w:val="3E1281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C6686F"/>
    <w:multiLevelType w:val="hybridMultilevel"/>
    <w:tmpl w:val="BE1A8D82"/>
    <w:lvl w:ilvl="0" w:tplc="F0128CC6">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2920A08"/>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3552BD"/>
    <w:multiLevelType w:val="hybridMultilevel"/>
    <w:tmpl w:val="DF1AA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5"/>
  </w:num>
  <w:num w:numId="4">
    <w:abstractNumId w:val="26"/>
  </w:num>
  <w:num w:numId="5">
    <w:abstractNumId w:val="8"/>
  </w:num>
  <w:num w:numId="6">
    <w:abstractNumId w:val="4"/>
  </w:num>
  <w:num w:numId="7">
    <w:abstractNumId w:val="6"/>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8"/>
  </w:num>
  <w:num w:numId="13">
    <w:abstractNumId w:val="14"/>
  </w:num>
  <w:num w:numId="14">
    <w:abstractNumId w:val="13"/>
  </w:num>
  <w:num w:numId="15">
    <w:abstractNumId w:val="27"/>
  </w:num>
  <w:num w:numId="16">
    <w:abstractNumId w:val="9"/>
  </w:num>
  <w:num w:numId="17">
    <w:abstractNumId w:val="15"/>
  </w:num>
  <w:num w:numId="18">
    <w:abstractNumId w:val="22"/>
  </w:num>
  <w:num w:numId="19">
    <w:abstractNumId w:val="16"/>
  </w:num>
  <w:num w:numId="20">
    <w:abstractNumId w:val="24"/>
  </w:num>
  <w:num w:numId="21">
    <w:abstractNumId w:val="10"/>
  </w:num>
  <w:num w:numId="22">
    <w:abstractNumId w:val="20"/>
  </w:num>
  <w:num w:numId="23">
    <w:abstractNumId w:val="19"/>
  </w:num>
  <w:num w:numId="24">
    <w:abstractNumId w:val="7"/>
  </w:num>
  <w:num w:numId="25">
    <w:abstractNumId w:val="28"/>
  </w:num>
  <w:num w:numId="26">
    <w:abstractNumId w:val="3"/>
  </w:num>
  <w:num w:numId="27">
    <w:abstractNumId w:val="17"/>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91"/>
    <w:rsid w:val="0000483D"/>
    <w:rsid w:val="000140FB"/>
    <w:rsid w:val="00014806"/>
    <w:rsid w:val="0001584B"/>
    <w:rsid w:val="00020946"/>
    <w:rsid w:val="00023C05"/>
    <w:rsid w:val="00042F65"/>
    <w:rsid w:val="00043EBF"/>
    <w:rsid w:val="000441B6"/>
    <w:rsid w:val="0004702D"/>
    <w:rsid w:val="0008058C"/>
    <w:rsid w:val="000821E0"/>
    <w:rsid w:val="00096C35"/>
    <w:rsid w:val="000B02A1"/>
    <w:rsid w:val="000D5FE6"/>
    <w:rsid w:val="000E0274"/>
    <w:rsid w:val="000F7525"/>
    <w:rsid w:val="0011182D"/>
    <w:rsid w:val="0011730F"/>
    <w:rsid w:val="0012163D"/>
    <w:rsid w:val="00124791"/>
    <w:rsid w:val="00124BDA"/>
    <w:rsid w:val="00143846"/>
    <w:rsid w:val="00152E04"/>
    <w:rsid w:val="00154472"/>
    <w:rsid w:val="00172241"/>
    <w:rsid w:val="0017224D"/>
    <w:rsid w:val="0018241D"/>
    <w:rsid w:val="001A2A1C"/>
    <w:rsid w:val="001A611F"/>
    <w:rsid w:val="001C33AA"/>
    <w:rsid w:val="001C550F"/>
    <w:rsid w:val="001E09B5"/>
    <w:rsid w:val="001F5C2B"/>
    <w:rsid w:val="00202A90"/>
    <w:rsid w:val="0021387A"/>
    <w:rsid w:val="00213D32"/>
    <w:rsid w:val="00214D53"/>
    <w:rsid w:val="00223976"/>
    <w:rsid w:val="002445D5"/>
    <w:rsid w:val="00252456"/>
    <w:rsid w:val="002554B5"/>
    <w:rsid w:val="0025758C"/>
    <w:rsid w:val="00266027"/>
    <w:rsid w:val="00272C31"/>
    <w:rsid w:val="002732C7"/>
    <w:rsid w:val="002C382D"/>
    <w:rsid w:val="002C454D"/>
    <w:rsid w:val="002C5385"/>
    <w:rsid w:val="002C753F"/>
    <w:rsid w:val="002E13F2"/>
    <w:rsid w:val="002F6D74"/>
    <w:rsid w:val="00304CB3"/>
    <w:rsid w:val="003067B4"/>
    <w:rsid w:val="0031686A"/>
    <w:rsid w:val="003356C2"/>
    <w:rsid w:val="0034218B"/>
    <w:rsid w:val="003453BC"/>
    <w:rsid w:val="00345EA9"/>
    <w:rsid w:val="00357937"/>
    <w:rsid w:val="00366B00"/>
    <w:rsid w:val="00372900"/>
    <w:rsid w:val="00372A27"/>
    <w:rsid w:val="00381834"/>
    <w:rsid w:val="003819A3"/>
    <w:rsid w:val="003873F3"/>
    <w:rsid w:val="003A2C89"/>
    <w:rsid w:val="003A68B5"/>
    <w:rsid w:val="003A6DF9"/>
    <w:rsid w:val="003B166B"/>
    <w:rsid w:val="003B5F9E"/>
    <w:rsid w:val="003B7CFA"/>
    <w:rsid w:val="003C502B"/>
    <w:rsid w:val="003E749D"/>
    <w:rsid w:val="003F2D54"/>
    <w:rsid w:val="003F585F"/>
    <w:rsid w:val="00406F00"/>
    <w:rsid w:val="00432EBB"/>
    <w:rsid w:val="004335FC"/>
    <w:rsid w:val="00450F27"/>
    <w:rsid w:val="00472F7F"/>
    <w:rsid w:val="00475707"/>
    <w:rsid w:val="004B7F0D"/>
    <w:rsid w:val="004C624F"/>
    <w:rsid w:val="004C7767"/>
    <w:rsid w:val="004E1577"/>
    <w:rsid w:val="004E40E8"/>
    <w:rsid w:val="004E51D8"/>
    <w:rsid w:val="00503BD8"/>
    <w:rsid w:val="00506431"/>
    <w:rsid w:val="00514B2E"/>
    <w:rsid w:val="005219E3"/>
    <w:rsid w:val="005347A9"/>
    <w:rsid w:val="00555B45"/>
    <w:rsid w:val="00561459"/>
    <w:rsid w:val="005622DD"/>
    <w:rsid w:val="005642FA"/>
    <w:rsid w:val="00565292"/>
    <w:rsid w:val="005D10B7"/>
    <w:rsid w:val="005D34B8"/>
    <w:rsid w:val="005E0C58"/>
    <w:rsid w:val="005F17B8"/>
    <w:rsid w:val="005F27B5"/>
    <w:rsid w:val="00603B41"/>
    <w:rsid w:val="006365FD"/>
    <w:rsid w:val="00663FA3"/>
    <w:rsid w:val="00667B87"/>
    <w:rsid w:val="0067258B"/>
    <w:rsid w:val="00676642"/>
    <w:rsid w:val="006A50DF"/>
    <w:rsid w:val="006B7043"/>
    <w:rsid w:val="006C02C4"/>
    <w:rsid w:val="006C2934"/>
    <w:rsid w:val="006C2BE6"/>
    <w:rsid w:val="006D26DD"/>
    <w:rsid w:val="00724254"/>
    <w:rsid w:val="00726396"/>
    <w:rsid w:val="0073367E"/>
    <w:rsid w:val="00752E16"/>
    <w:rsid w:val="00754533"/>
    <w:rsid w:val="007636C8"/>
    <w:rsid w:val="00780D71"/>
    <w:rsid w:val="0079600D"/>
    <w:rsid w:val="007B3D47"/>
    <w:rsid w:val="007D0DD9"/>
    <w:rsid w:val="007D1CFA"/>
    <w:rsid w:val="007E5933"/>
    <w:rsid w:val="007E5EED"/>
    <w:rsid w:val="00801AAB"/>
    <w:rsid w:val="00825F04"/>
    <w:rsid w:val="008617B6"/>
    <w:rsid w:val="00866523"/>
    <w:rsid w:val="00872B9E"/>
    <w:rsid w:val="008865EB"/>
    <w:rsid w:val="008A5039"/>
    <w:rsid w:val="008C7D96"/>
    <w:rsid w:val="008E4D52"/>
    <w:rsid w:val="008E5706"/>
    <w:rsid w:val="008F345F"/>
    <w:rsid w:val="008F4386"/>
    <w:rsid w:val="00904371"/>
    <w:rsid w:val="009076A6"/>
    <w:rsid w:val="00933312"/>
    <w:rsid w:val="00950E8D"/>
    <w:rsid w:val="00954780"/>
    <w:rsid w:val="00967063"/>
    <w:rsid w:val="00975A5C"/>
    <w:rsid w:val="0098694B"/>
    <w:rsid w:val="009A7576"/>
    <w:rsid w:val="009B500D"/>
    <w:rsid w:val="009B56AF"/>
    <w:rsid w:val="009C0A8E"/>
    <w:rsid w:val="009C6E5A"/>
    <w:rsid w:val="009D3225"/>
    <w:rsid w:val="009E32FC"/>
    <w:rsid w:val="009F5311"/>
    <w:rsid w:val="009F6ADE"/>
    <w:rsid w:val="00A13500"/>
    <w:rsid w:val="00A2295A"/>
    <w:rsid w:val="00A31841"/>
    <w:rsid w:val="00A535D6"/>
    <w:rsid w:val="00A54015"/>
    <w:rsid w:val="00A63B42"/>
    <w:rsid w:val="00AA3D1A"/>
    <w:rsid w:val="00AC4D07"/>
    <w:rsid w:val="00AE730A"/>
    <w:rsid w:val="00B414F7"/>
    <w:rsid w:val="00B5090A"/>
    <w:rsid w:val="00B67DC7"/>
    <w:rsid w:val="00B72B65"/>
    <w:rsid w:val="00B808C5"/>
    <w:rsid w:val="00B9117B"/>
    <w:rsid w:val="00B9679A"/>
    <w:rsid w:val="00C06FA8"/>
    <w:rsid w:val="00C14170"/>
    <w:rsid w:val="00C342DF"/>
    <w:rsid w:val="00C34549"/>
    <w:rsid w:val="00C93CD5"/>
    <w:rsid w:val="00C95D21"/>
    <w:rsid w:val="00CA3A6C"/>
    <w:rsid w:val="00CB22FE"/>
    <w:rsid w:val="00CB5392"/>
    <w:rsid w:val="00CD072E"/>
    <w:rsid w:val="00CE09C5"/>
    <w:rsid w:val="00CF0D02"/>
    <w:rsid w:val="00D224A9"/>
    <w:rsid w:val="00D41C0B"/>
    <w:rsid w:val="00D73D91"/>
    <w:rsid w:val="00D77B65"/>
    <w:rsid w:val="00DB6AAF"/>
    <w:rsid w:val="00DE1F1A"/>
    <w:rsid w:val="00DF5901"/>
    <w:rsid w:val="00E04AF0"/>
    <w:rsid w:val="00E235CF"/>
    <w:rsid w:val="00E3236E"/>
    <w:rsid w:val="00E3308A"/>
    <w:rsid w:val="00E53C86"/>
    <w:rsid w:val="00E53CF3"/>
    <w:rsid w:val="00E60FA6"/>
    <w:rsid w:val="00E919BD"/>
    <w:rsid w:val="00E934E5"/>
    <w:rsid w:val="00EC1EE1"/>
    <w:rsid w:val="00EC3AFB"/>
    <w:rsid w:val="00EC6BB5"/>
    <w:rsid w:val="00EE03E9"/>
    <w:rsid w:val="00EE2B3C"/>
    <w:rsid w:val="00EE3B42"/>
    <w:rsid w:val="00EF78EC"/>
    <w:rsid w:val="00F34ABF"/>
    <w:rsid w:val="00F46392"/>
    <w:rsid w:val="00F5505B"/>
    <w:rsid w:val="00F55C5A"/>
    <w:rsid w:val="00F604B7"/>
    <w:rsid w:val="00F72BEA"/>
    <w:rsid w:val="00F86EF9"/>
    <w:rsid w:val="00F92F93"/>
    <w:rsid w:val="00FE1DB7"/>
    <w:rsid w:val="00FF45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3C145"/>
  <w15:chartTrackingRefBased/>
  <w15:docId w15:val="{A2DD16F9-89F4-4F64-A00E-EDCBFC94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45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61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61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4780"/>
    <w:pPr>
      <w:ind w:left="720"/>
      <w:contextualSpacing/>
    </w:pPr>
  </w:style>
  <w:style w:type="paragraph" w:styleId="Header">
    <w:name w:val="header"/>
    <w:basedOn w:val="Normal"/>
    <w:link w:val="HeaderChar"/>
    <w:uiPriority w:val="99"/>
    <w:unhideWhenUsed/>
    <w:rsid w:val="008E5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706"/>
  </w:style>
  <w:style w:type="paragraph" w:styleId="Footer">
    <w:name w:val="footer"/>
    <w:basedOn w:val="Normal"/>
    <w:link w:val="FooterChar"/>
    <w:uiPriority w:val="99"/>
    <w:unhideWhenUsed/>
    <w:rsid w:val="008E5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706"/>
  </w:style>
  <w:style w:type="paragraph" w:styleId="NoSpacing">
    <w:name w:val="No Spacing"/>
    <w:link w:val="NoSpacingChar"/>
    <w:uiPriority w:val="1"/>
    <w:qFormat/>
    <w:rsid w:val="009A7576"/>
    <w:pPr>
      <w:spacing w:after="0" w:line="240" w:lineRule="auto"/>
    </w:pPr>
  </w:style>
  <w:style w:type="paragraph" w:styleId="BalloonText">
    <w:name w:val="Balloon Text"/>
    <w:basedOn w:val="Normal"/>
    <w:link w:val="BalloonTextChar"/>
    <w:uiPriority w:val="99"/>
    <w:semiHidden/>
    <w:unhideWhenUsed/>
    <w:rsid w:val="00357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937"/>
    <w:rPr>
      <w:rFonts w:ascii="Segoe UI" w:hAnsi="Segoe UI" w:cs="Segoe UI"/>
      <w:sz w:val="18"/>
      <w:szCs w:val="18"/>
    </w:rPr>
  </w:style>
  <w:style w:type="paragraph" w:styleId="Revision">
    <w:name w:val="Revision"/>
    <w:hidden/>
    <w:uiPriority w:val="99"/>
    <w:semiHidden/>
    <w:rsid w:val="00357937"/>
    <w:pPr>
      <w:spacing w:after="0" w:line="240" w:lineRule="auto"/>
    </w:pPr>
  </w:style>
  <w:style w:type="character" w:customStyle="1" w:styleId="Heading1Char">
    <w:name w:val="Heading 1 Char"/>
    <w:basedOn w:val="DefaultParagraphFont"/>
    <w:link w:val="Heading1"/>
    <w:uiPriority w:val="9"/>
    <w:rsid w:val="0075453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54533"/>
    <w:pPr>
      <w:outlineLvl w:val="9"/>
    </w:pPr>
    <w:rPr>
      <w:lang w:val="en-US"/>
    </w:rPr>
  </w:style>
  <w:style w:type="character" w:customStyle="1" w:styleId="Heading2Char">
    <w:name w:val="Heading 2 Char"/>
    <w:basedOn w:val="DefaultParagraphFont"/>
    <w:link w:val="Heading2"/>
    <w:uiPriority w:val="9"/>
    <w:rsid w:val="001A611F"/>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663FA3"/>
    <w:pPr>
      <w:spacing w:after="100"/>
    </w:pPr>
  </w:style>
  <w:style w:type="character" w:customStyle="1" w:styleId="Heading3Char">
    <w:name w:val="Heading 3 Char"/>
    <w:basedOn w:val="DefaultParagraphFont"/>
    <w:link w:val="Heading3"/>
    <w:uiPriority w:val="9"/>
    <w:rsid w:val="001A611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F5C2B"/>
    <w:rPr>
      <w:color w:val="0563C1" w:themeColor="hyperlink"/>
      <w:u w:val="single"/>
    </w:rPr>
  </w:style>
  <w:style w:type="character" w:customStyle="1" w:styleId="NoSpacingChar">
    <w:name w:val="No Spacing Char"/>
    <w:basedOn w:val="DefaultParagraphFont"/>
    <w:link w:val="NoSpacing"/>
    <w:uiPriority w:val="1"/>
    <w:rsid w:val="00223976"/>
  </w:style>
  <w:style w:type="paragraph" w:customStyle="1" w:styleId="WCoverTitle">
    <w:name w:val="W – Cover – Title"/>
    <w:basedOn w:val="Normal"/>
    <w:uiPriority w:val="99"/>
    <w:rsid w:val="00223976"/>
    <w:pPr>
      <w:widowControl w:val="0"/>
      <w:tabs>
        <w:tab w:val="left" w:pos="1417"/>
        <w:tab w:val="left" w:pos="2835"/>
        <w:tab w:val="left" w:pos="4252"/>
      </w:tabs>
      <w:suppressAutoHyphens/>
      <w:autoSpaceDE w:val="0"/>
      <w:autoSpaceDN w:val="0"/>
      <w:adjustRightInd w:val="0"/>
      <w:spacing w:after="170" w:line="300" w:lineRule="atLeast"/>
      <w:jc w:val="center"/>
      <w:textAlignment w:val="center"/>
    </w:pPr>
    <w:rPr>
      <w:rFonts w:ascii="GothamNarrow-Light" w:eastAsiaTheme="minorEastAsia" w:hAnsi="GothamNarrow-Light" w:cs="GothamNarrow-Light"/>
      <w:caps/>
      <w:color w:val="000000"/>
      <w:spacing w:val="-3"/>
      <w:sz w:val="28"/>
      <w:szCs w:val="28"/>
      <w:lang w:val="en-GB"/>
    </w:rPr>
  </w:style>
  <w:style w:type="character" w:styleId="CommentReference">
    <w:name w:val="annotation reference"/>
    <w:basedOn w:val="DefaultParagraphFont"/>
    <w:uiPriority w:val="99"/>
    <w:semiHidden/>
    <w:unhideWhenUsed/>
    <w:rsid w:val="00154472"/>
    <w:rPr>
      <w:sz w:val="16"/>
      <w:szCs w:val="16"/>
    </w:rPr>
  </w:style>
  <w:style w:type="paragraph" w:styleId="CommentText">
    <w:name w:val="annotation text"/>
    <w:basedOn w:val="Normal"/>
    <w:link w:val="CommentTextChar"/>
    <w:uiPriority w:val="99"/>
    <w:semiHidden/>
    <w:unhideWhenUsed/>
    <w:rsid w:val="00154472"/>
    <w:pPr>
      <w:spacing w:line="240" w:lineRule="auto"/>
    </w:pPr>
    <w:rPr>
      <w:sz w:val="20"/>
      <w:szCs w:val="20"/>
    </w:rPr>
  </w:style>
  <w:style w:type="character" w:customStyle="1" w:styleId="CommentTextChar">
    <w:name w:val="Comment Text Char"/>
    <w:basedOn w:val="DefaultParagraphFont"/>
    <w:link w:val="CommentText"/>
    <w:uiPriority w:val="99"/>
    <w:semiHidden/>
    <w:rsid w:val="00154472"/>
    <w:rPr>
      <w:sz w:val="20"/>
      <w:szCs w:val="20"/>
    </w:rPr>
  </w:style>
  <w:style w:type="paragraph" w:styleId="CommentSubject">
    <w:name w:val="annotation subject"/>
    <w:basedOn w:val="CommentText"/>
    <w:next w:val="CommentText"/>
    <w:link w:val="CommentSubjectChar"/>
    <w:uiPriority w:val="99"/>
    <w:semiHidden/>
    <w:unhideWhenUsed/>
    <w:rsid w:val="00154472"/>
    <w:rPr>
      <w:b/>
      <w:bCs/>
    </w:rPr>
  </w:style>
  <w:style w:type="character" w:customStyle="1" w:styleId="CommentSubjectChar">
    <w:name w:val="Comment Subject Char"/>
    <w:basedOn w:val="CommentTextChar"/>
    <w:link w:val="CommentSubject"/>
    <w:uiPriority w:val="99"/>
    <w:semiHidden/>
    <w:rsid w:val="00154472"/>
    <w:rPr>
      <w:b/>
      <w:bCs/>
      <w:sz w:val="20"/>
      <w:szCs w:val="20"/>
    </w:rPr>
  </w:style>
  <w:style w:type="table" w:styleId="TableGrid">
    <w:name w:val="Table Grid"/>
    <w:basedOn w:val="TableNormal"/>
    <w:uiPriority w:val="59"/>
    <w:rsid w:val="00020946"/>
    <w:pPr>
      <w:widowControl w:val="0"/>
      <w:autoSpaceDE w:val="0"/>
      <w:autoSpaceDN w:val="0"/>
      <w:adjustRightInd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rsid w:val="003F585F"/>
    <w:pPr>
      <w:spacing w:before="60" w:after="60" w:line="264" w:lineRule="auto"/>
    </w:pPr>
    <w:rPr>
      <w:rFonts w:eastAsiaTheme="minorEastAsia"/>
      <w:sz w:val="21"/>
      <w:szCs w:val="24"/>
      <w:lang w:eastAsia="en-AU"/>
    </w:rPr>
  </w:style>
  <w:style w:type="paragraph" w:customStyle="1" w:styleId="TableHeading">
    <w:name w:val="Table Heading"/>
    <w:basedOn w:val="Normal"/>
    <w:rsid w:val="003F585F"/>
    <w:pPr>
      <w:spacing w:before="120" w:after="120" w:line="264" w:lineRule="auto"/>
      <w:jc w:val="center"/>
    </w:pPr>
    <w:rPr>
      <w:rFonts w:eastAsiaTheme="minorEastAsia"/>
      <w:b/>
      <w:sz w:val="20"/>
      <w:szCs w:val="24"/>
      <w:lang w:eastAsia="en-AU"/>
    </w:rPr>
  </w:style>
  <w:style w:type="paragraph" w:customStyle="1" w:styleId="TableBodyLeftHang">
    <w:name w:val="Table BodyLeftHang"/>
    <w:basedOn w:val="TableBody"/>
    <w:rsid w:val="003F585F"/>
    <w:pPr>
      <w:spacing w:before="120"/>
      <w:ind w:left="360" w:hanging="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972227">
      <w:bodyDiv w:val="1"/>
      <w:marLeft w:val="0"/>
      <w:marRight w:val="0"/>
      <w:marTop w:val="0"/>
      <w:marBottom w:val="0"/>
      <w:divBdr>
        <w:top w:val="none" w:sz="0" w:space="0" w:color="auto"/>
        <w:left w:val="none" w:sz="0" w:space="0" w:color="auto"/>
        <w:bottom w:val="none" w:sz="0" w:space="0" w:color="auto"/>
        <w:right w:val="none" w:sz="0" w:space="0" w:color="auto"/>
      </w:divBdr>
    </w:div>
    <w:div w:id="20902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05B677-9090-4CFF-84DD-14778540AC8E}" type="doc">
      <dgm:prSet loTypeId="urn:microsoft.com/office/officeart/2005/8/layout/process1" loCatId="process" qsTypeId="urn:microsoft.com/office/officeart/2005/8/quickstyle/simple1" qsCatId="simple" csTypeId="urn:microsoft.com/office/officeart/2005/8/colors/colorful1" csCatId="colorful" phldr="1"/>
      <dgm:spPr/>
    </dgm:pt>
    <dgm:pt modelId="{1BF8D6CE-6345-4B91-9467-2481232356E1}">
      <dgm:prSet phldrT="[Text]"/>
      <dgm:spPr/>
      <dgm:t>
        <a:bodyPr/>
        <a:lstStyle/>
        <a:p>
          <a:r>
            <a:rPr lang="en-AU"/>
            <a:t>Requesting unit complete form</a:t>
          </a:r>
        </a:p>
      </dgm:t>
    </dgm:pt>
    <dgm:pt modelId="{070AB6D2-7E8D-4ABF-A3EA-0D03C5B8C48B}" type="parTrans" cxnId="{4575C201-E108-4898-9970-36819DBA143B}">
      <dgm:prSet/>
      <dgm:spPr/>
      <dgm:t>
        <a:bodyPr/>
        <a:lstStyle/>
        <a:p>
          <a:endParaRPr lang="en-AU"/>
        </a:p>
      </dgm:t>
    </dgm:pt>
    <dgm:pt modelId="{E5B6F785-956A-4EC0-A567-326527D2C4E6}" type="sibTrans" cxnId="{4575C201-E108-4898-9970-36819DBA143B}">
      <dgm:prSet/>
      <dgm:spPr/>
      <dgm:t>
        <a:bodyPr/>
        <a:lstStyle/>
        <a:p>
          <a:endParaRPr lang="en-AU"/>
        </a:p>
      </dgm:t>
    </dgm:pt>
    <dgm:pt modelId="{699F1DE1-9EA1-4036-9D73-9C85A5BCA5F2}">
      <dgm:prSet phldrT="[Text]"/>
      <dgm:spPr/>
      <dgm:t>
        <a:bodyPr/>
        <a:lstStyle/>
        <a:p>
          <a:r>
            <a:rPr lang="en-AU"/>
            <a:t>VC Approval</a:t>
          </a:r>
        </a:p>
      </dgm:t>
    </dgm:pt>
    <dgm:pt modelId="{FEADAADE-07BF-461E-8CD9-B41C08D8EB8E}" type="parTrans" cxnId="{A0B27CEF-5A34-40B5-B240-66841AB052D6}">
      <dgm:prSet/>
      <dgm:spPr/>
      <dgm:t>
        <a:bodyPr/>
        <a:lstStyle/>
        <a:p>
          <a:endParaRPr lang="en-AU"/>
        </a:p>
      </dgm:t>
    </dgm:pt>
    <dgm:pt modelId="{7DE3E3D6-6FFF-421D-91FC-BC40972C9475}" type="sibTrans" cxnId="{A0B27CEF-5A34-40B5-B240-66841AB052D6}">
      <dgm:prSet/>
      <dgm:spPr/>
      <dgm:t>
        <a:bodyPr/>
        <a:lstStyle/>
        <a:p>
          <a:endParaRPr lang="en-AU"/>
        </a:p>
      </dgm:t>
    </dgm:pt>
    <dgm:pt modelId="{1ED321A9-BDAB-4C19-909E-1B36114D0A67}">
      <dgm:prSet phldrT="[Text]"/>
      <dgm:spPr/>
      <dgm:t>
        <a:bodyPr/>
        <a:lstStyle/>
        <a:p>
          <a:r>
            <a:rPr lang="en-AU"/>
            <a:t>DVC/VP/Dean includes in official QTRLY Forecast</a:t>
          </a:r>
        </a:p>
      </dgm:t>
    </dgm:pt>
    <dgm:pt modelId="{DED0C902-4A38-4A83-B53D-70AE77A4AC00}" type="parTrans" cxnId="{F599E4DF-D0B4-4894-88F9-A7F8B7177E7B}">
      <dgm:prSet/>
      <dgm:spPr/>
      <dgm:t>
        <a:bodyPr/>
        <a:lstStyle/>
        <a:p>
          <a:endParaRPr lang="en-AU"/>
        </a:p>
      </dgm:t>
    </dgm:pt>
    <dgm:pt modelId="{DB539F6E-D908-406B-A336-BAA5BCFB46B7}" type="sibTrans" cxnId="{F599E4DF-D0B4-4894-88F9-A7F8B7177E7B}">
      <dgm:prSet/>
      <dgm:spPr/>
      <dgm:t>
        <a:bodyPr/>
        <a:lstStyle/>
        <a:p>
          <a:endParaRPr lang="en-AU"/>
        </a:p>
      </dgm:t>
    </dgm:pt>
    <dgm:pt modelId="{FA94417E-B546-48C5-9B02-706DF982C404}">
      <dgm:prSet/>
      <dgm:spPr/>
      <dgm:t>
        <a:bodyPr/>
        <a:lstStyle/>
        <a:p>
          <a:r>
            <a:rPr lang="en-AU"/>
            <a:t>DVP/VP/Dean </a:t>
          </a:r>
        </a:p>
        <a:p>
          <a:r>
            <a:rPr lang="en-AU"/>
            <a:t>Approval</a:t>
          </a:r>
        </a:p>
      </dgm:t>
    </dgm:pt>
    <dgm:pt modelId="{21252D27-A20A-4D55-9353-56D0F023AF72}" type="parTrans" cxnId="{FCAF6151-26B4-4621-9F96-53D2B1781A04}">
      <dgm:prSet/>
      <dgm:spPr/>
      <dgm:t>
        <a:bodyPr/>
        <a:lstStyle/>
        <a:p>
          <a:endParaRPr lang="en-AU"/>
        </a:p>
      </dgm:t>
    </dgm:pt>
    <dgm:pt modelId="{0B75D0D9-E2DA-407E-91E3-4305C02CBE1A}" type="sibTrans" cxnId="{FCAF6151-26B4-4621-9F96-53D2B1781A04}">
      <dgm:prSet/>
      <dgm:spPr/>
      <dgm:t>
        <a:bodyPr/>
        <a:lstStyle/>
        <a:p>
          <a:endParaRPr lang="en-AU"/>
        </a:p>
      </dgm:t>
    </dgm:pt>
    <dgm:pt modelId="{B1B6D1A8-A70E-4E32-8CC0-8D214896FC2F}">
      <dgm:prSet/>
      <dgm:spPr/>
      <dgm:t>
        <a:bodyPr/>
        <a:lstStyle/>
        <a:p>
          <a:r>
            <a:rPr lang="en-AU"/>
            <a:t>Exec Dir. Finance &amp; Snr Finance Business Partner Review</a:t>
          </a:r>
        </a:p>
      </dgm:t>
    </dgm:pt>
    <dgm:pt modelId="{B4028C0C-B9A8-485A-BE3E-DCCDF3614B19}" type="parTrans" cxnId="{310B834D-DF5C-4427-B33C-FA2F6171F7E6}">
      <dgm:prSet/>
      <dgm:spPr/>
      <dgm:t>
        <a:bodyPr/>
        <a:lstStyle/>
        <a:p>
          <a:endParaRPr lang="en-AU"/>
        </a:p>
      </dgm:t>
    </dgm:pt>
    <dgm:pt modelId="{4F5C34BE-6853-40C6-928D-C807C04B327D}" type="sibTrans" cxnId="{310B834D-DF5C-4427-B33C-FA2F6171F7E6}">
      <dgm:prSet/>
      <dgm:spPr/>
      <dgm:t>
        <a:bodyPr/>
        <a:lstStyle/>
        <a:p>
          <a:endParaRPr lang="en-AU"/>
        </a:p>
      </dgm:t>
    </dgm:pt>
    <dgm:pt modelId="{A5198A01-32DE-40BE-B808-D444A1734569}">
      <dgm:prSet/>
      <dgm:spPr/>
      <dgm:t>
        <a:bodyPr/>
        <a:lstStyle/>
        <a:p>
          <a:r>
            <a:rPr lang="en-AU"/>
            <a:t>Snr DVC Endorsement</a:t>
          </a:r>
        </a:p>
        <a:p>
          <a:r>
            <a:rPr lang="en-AU"/>
            <a:t>(Schools Only)</a:t>
          </a:r>
        </a:p>
      </dgm:t>
    </dgm:pt>
    <dgm:pt modelId="{A2CB7E97-E100-400F-A53A-6567976F5263}" type="parTrans" cxnId="{D221EDDC-8D28-4A45-BD6F-55FC003D0336}">
      <dgm:prSet/>
      <dgm:spPr/>
      <dgm:t>
        <a:bodyPr/>
        <a:lstStyle/>
        <a:p>
          <a:endParaRPr lang="en-AU"/>
        </a:p>
      </dgm:t>
    </dgm:pt>
    <dgm:pt modelId="{F5156FFB-DD63-4CB3-BE8A-35021501FB53}" type="sibTrans" cxnId="{D221EDDC-8D28-4A45-BD6F-55FC003D0336}">
      <dgm:prSet/>
      <dgm:spPr/>
      <dgm:t>
        <a:bodyPr/>
        <a:lstStyle/>
        <a:p>
          <a:endParaRPr lang="en-AU"/>
        </a:p>
      </dgm:t>
    </dgm:pt>
    <dgm:pt modelId="{A10466F9-15B1-4DBA-BABF-C8431907594A}" type="pres">
      <dgm:prSet presAssocID="{6405B677-9090-4CFF-84DD-14778540AC8E}" presName="Name0" presStyleCnt="0">
        <dgm:presLayoutVars>
          <dgm:dir/>
          <dgm:resizeHandles val="exact"/>
        </dgm:presLayoutVars>
      </dgm:prSet>
      <dgm:spPr/>
    </dgm:pt>
    <dgm:pt modelId="{DEF21AB5-18B9-4BE0-9C18-4A7D66578E9B}" type="pres">
      <dgm:prSet presAssocID="{1BF8D6CE-6345-4B91-9467-2481232356E1}" presName="node" presStyleLbl="node1" presStyleIdx="0" presStyleCnt="6">
        <dgm:presLayoutVars>
          <dgm:bulletEnabled val="1"/>
        </dgm:presLayoutVars>
      </dgm:prSet>
      <dgm:spPr/>
      <dgm:t>
        <a:bodyPr/>
        <a:lstStyle/>
        <a:p>
          <a:endParaRPr lang="en-US"/>
        </a:p>
      </dgm:t>
    </dgm:pt>
    <dgm:pt modelId="{5D76903F-B0EA-46E5-BC29-43F16C388280}" type="pres">
      <dgm:prSet presAssocID="{E5B6F785-956A-4EC0-A567-326527D2C4E6}" presName="sibTrans" presStyleLbl="sibTrans2D1" presStyleIdx="0" presStyleCnt="5"/>
      <dgm:spPr/>
      <dgm:t>
        <a:bodyPr/>
        <a:lstStyle/>
        <a:p>
          <a:endParaRPr lang="en-US"/>
        </a:p>
      </dgm:t>
    </dgm:pt>
    <dgm:pt modelId="{60F40D8F-1227-41BA-B137-8462CBA9A0FB}" type="pres">
      <dgm:prSet presAssocID="{E5B6F785-956A-4EC0-A567-326527D2C4E6}" presName="connectorText" presStyleLbl="sibTrans2D1" presStyleIdx="0" presStyleCnt="5"/>
      <dgm:spPr/>
      <dgm:t>
        <a:bodyPr/>
        <a:lstStyle/>
        <a:p>
          <a:endParaRPr lang="en-US"/>
        </a:p>
      </dgm:t>
    </dgm:pt>
    <dgm:pt modelId="{CE1CF20C-9C65-4912-AC6D-083252FEDF6C}" type="pres">
      <dgm:prSet presAssocID="{FA94417E-B546-48C5-9B02-706DF982C404}" presName="node" presStyleLbl="node1" presStyleIdx="1" presStyleCnt="6">
        <dgm:presLayoutVars>
          <dgm:bulletEnabled val="1"/>
        </dgm:presLayoutVars>
      </dgm:prSet>
      <dgm:spPr/>
      <dgm:t>
        <a:bodyPr/>
        <a:lstStyle/>
        <a:p>
          <a:endParaRPr lang="en-US"/>
        </a:p>
      </dgm:t>
    </dgm:pt>
    <dgm:pt modelId="{82423C27-2542-4886-8B76-144EF9352CCE}" type="pres">
      <dgm:prSet presAssocID="{0B75D0D9-E2DA-407E-91E3-4305C02CBE1A}" presName="sibTrans" presStyleLbl="sibTrans2D1" presStyleIdx="1" presStyleCnt="5"/>
      <dgm:spPr/>
      <dgm:t>
        <a:bodyPr/>
        <a:lstStyle/>
        <a:p>
          <a:endParaRPr lang="en-US"/>
        </a:p>
      </dgm:t>
    </dgm:pt>
    <dgm:pt modelId="{1E37C28F-D789-4371-941A-353E25D470BB}" type="pres">
      <dgm:prSet presAssocID="{0B75D0D9-E2DA-407E-91E3-4305C02CBE1A}" presName="connectorText" presStyleLbl="sibTrans2D1" presStyleIdx="1" presStyleCnt="5"/>
      <dgm:spPr/>
      <dgm:t>
        <a:bodyPr/>
        <a:lstStyle/>
        <a:p>
          <a:endParaRPr lang="en-US"/>
        </a:p>
      </dgm:t>
    </dgm:pt>
    <dgm:pt modelId="{2608A98F-5AC4-4162-ABDC-5F6F9D077906}" type="pres">
      <dgm:prSet presAssocID="{B1B6D1A8-A70E-4E32-8CC0-8D214896FC2F}" presName="node" presStyleLbl="node1" presStyleIdx="2" presStyleCnt="6">
        <dgm:presLayoutVars>
          <dgm:bulletEnabled val="1"/>
        </dgm:presLayoutVars>
      </dgm:prSet>
      <dgm:spPr/>
      <dgm:t>
        <a:bodyPr/>
        <a:lstStyle/>
        <a:p>
          <a:endParaRPr lang="en-US"/>
        </a:p>
      </dgm:t>
    </dgm:pt>
    <dgm:pt modelId="{E0FC8152-E710-4778-89CF-D12AB6AD583D}" type="pres">
      <dgm:prSet presAssocID="{4F5C34BE-6853-40C6-928D-C807C04B327D}" presName="sibTrans" presStyleLbl="sibTrans2D1" presStyleIdx="2" presStyleCnt="5"/>
      <dgm:spPr/>
      <dgm:t>
        <a:bodyPr/>
        <a:lstStyle/>
        <a:p>
          <a:endParaRPr lang="en-US"/>
        </a:p>
      </dgm:t>
    </dgm:pt>
    <dgm:pt modelId="{C09A2469-D78D-4FF7-B50B-95E0B7825DC9}" type="pres">
      <dgm:prSet presAssocID="{4F5C34BE-6853-40C6-928D-C807C04B327D}" presName="connectorText" presStyleLbl="sibTrans2D1" presStyleIdx="2" presStyleCnt="5"/>
      <dgm:spPr/>
      <dgm:t>
        <a:bodyPr/>
        <a:lstStyle/>
        <a:p>
          <a:endParaRPr lang="en-US"/>
        </a:p>
      </dgm:t>
    </dgm:pt>
    <dgm:pt modelId="{4F56670B-28F1-4D87-9822-75DCE38CF99B}" type="pres">
      <dgm:prSet presAssocID="{A5198A01-32DE-40BE-B808-D444A1734569}" presName="node" presStyleLbl="node1" presStyleIdx="3" presStyleCnt="6">
        <dgm:presLayoutVars>
          <dgm:bulletEnabled val="1"/>
        </dgm:presLayoutVars>
      </dgm:prSet>
      <dgm:spPr/>
      <dgm:t>
        <a:bodyPr/>
        <a:lstStyle/>
        <a:p>
          <a:endParaRPr lang="en-US"/>
        </a:p>
      </dgm:t>
    </dgm:pt>
    <dgm:pt modelId="{798570E0-2B48-4598-BD9A-2BED2957C2A8}" type="pres">
      <dgm:prSet presAssocID="{F5156FFB-DD63-4CB3-BE8A-35021501FB53}" presName="sibTrans" presStyleLbl="sibTrans2D1" presStyleIdx="3" presStyleCnt="5"/>
      <dgm:spPr/>
      <dgm:t>
        <a:bodyPr/>
        <a:lstStyle/>
        <a:p>
          <a:endParaRPr lang="en-US"/>
        </a:p>
      </dgm:t>
    </dgm:pt>
    <dgm:pt modelId="{E2242C68-67A9-4590-9FD7-4891E739F1BD}" type="pres">
      <dgm:prSet presAssocID="{F5156FFB-DD63-4CB3-BE8A-35021501FB53}" presName="connectorText" presStyleLbl="sibTrans2D1" presStyleIdx="3" presStyleCnt="5"/>
      <dgm:spPr/>
      <dgm:t>
        <a:bodyPr/>
        <a:lstStyle/>
        <a:p>
          <a:endParaRPr lang="en-US"/>
        </a:p>
      </dgm:t>
    </dgm:pt>
    <dgm:pt modelId="{717F0EB2-B727-4D7E-8F41-B30AC472B183}" type="pres">
      <dgm:prSet presAssocID="{699F1DE1-9EA1-4036-9D73-9C85A5BCA5F2}" presName="node" presStyleLbl="node1" presStyleIdx="4" presStyleCnt="6">
        <dgm:presLayoutVars>
          <dgm:bulletEnabled val="1"/>
        </dgm:presLayoutVars>
      </dgm:prSet>
      <dgm:spPr/>
      <dgm:t>
        <a:bodyPr/>
        <a:lstStyle/>
        <a:p>
          <a:endParaRPr lang="en-US"/>
        </a:p>
      </dgm:t>
    </dgm:pt>
    <dgm:pt modelId="{3F29BC1A-65F7-4E50-A5FE-9BD2E56EFC1F}" type="pres">
      <dgm:prSet presAssocID="{7DE3E3D6-6FFF-421D-91FC-BC40972C9475}" presName="sibTrans" presStyleLbl="sibTrans2D1" presStyleIdx="4" presStyleCnt="5"/>
      <dgm:spPr/>
      <dgm:t>
        <a:bodyPr/>
        <a:lstStyle/>
        <a:p>
          <a:endParaRPr lang="en-US"/>
        </a:p>
      </dgm:t>
    </dgm:pt>
    <dgm:pt modelId="{F74A9189-B1D8-4564-AA20-7A62CB86AD01}" type="pres">
      <dgm:prSet presAssocID="{7DE3E3D6-6FFF-421D-91FC-BC40972C9475}" presName="connectorText" presStyleLbl="sibTrans2D1" presStyleIdx="4" presStyleCnt="5"/>
      <dgm:spPr/>
      <dgm:t>
        <a:bodyPr/>
        <a:lstStyle/>
        <a:p>
          <a:endParaRPr lang="en-US"/>
        </a:p>
      </dgm:t>
    </dgm:pt>
    <dgm:pt modelId="{085E3E86-ADB8-4C4A-8D82-428037C164DC}" type="pres">
      <dgm:prSet presAssocID="{1ED321A9-BDAB-4C19-909E-1B36114D0A67}" presName="node" presStyleLbl="node1" presStyleIdx="5" presStyleCnt="6">
        <dgm:presLayoutVars>
          <dgm:bulletEnabled val="1"/>
        </dgm:presLayoutVars>
      </dgm:prSet>
      <dgm:spPr/>
      <dgm:t>
        <a:bodyPr/>
        <a:lstStyle/>
        <a:p>
          <a:endParaRPr lang="en-US"/>
        </a:p>
      </dgm:t>
    </dgm:pt>
  </dgm:ptLst>
  <dgm:cxnLst>
    <dgm:cxn modelId="{310B834D-DF5C-4427-B33C-FA2F6171F7E6}" srcId="{6405B677-9090-4CFF-84DD-14778540AC8E}" destId="{B1B6D1A8-A70E-4E32-8CC0-8D214896FC2F}" srcOrd="2" destOrd="0" parTransId="{B4028C0C-B9A8-485A-BE3E-DCCDF3614B19}" sibTransId="{4F5C34BE-6853-40C6-928D-C807C04B327D}"/>
    <dgm:cxn modelId="{7A588B0D-4D30-493F-BF4C-7DFA6C04A2C1}" type="presOf" srcId="{1ED321A9-BDAB-4C19-909E-1B36114D0A67}" destId="{085E3E86-ADB8-4C4A-8D82-428037C164DC}" srcOrd="0" destOrd="0" presId="urn:microsoft.com/office/officeart/2005/8/layout/process1"/>
    <dgm:cxn modelId="{6369509D-D5E4-43D4-9755-B4B13156A842}" type="presOf" srcId="{4F5C34BE-6853-40C6-928D-C807C04B327D}" destId="{C09A2469-D78D-4FF7-B50B-95E0B7825DC9}" srcOrd="1" destOrd="0" presId="urn:microsoft.com/office/officeart/2005/8/layout/process1"/>
    <dgm:cxn modelId="{34ED8A8F-CC40-4AC3-BD94-D1D0BB7F70B4}" type="presOf" srcId="{7DE3E3D6-6FFF-421D-91FC-BC40972C9475}" destId="{3F29BC1A-65F7-4E50-A5FE-9BD2E56EFC1F}" srcOrd="0" destOrd="0" presId="urn:microsoft.com/office/officeart/2005/8/layout/process1"/>
    <dgm:cxn modelId="{DAA809F0-4DA1-40FF-991A-D4D40C5FF427}" type="presOf" srcId="{E5B6F785-956A-4EC0-A567-326527D2C4E6}" destId="{5D76903F-B0EA-46E5-BC29-43F16C388280}" srcOrd="0" destOrd="0" presId="urn:microsoft.com/office/officeart/2005/8/layout/process1"/>
    <dgm:cxn modelId="{79F9A990-DBC9-4FBD-82F6-3654A5AE4F24}" type="presOf" srcId="{4F5C34BE-6853-40C6-928D-C807C04B327D}" destId="{E0FC8152-E710-4778-89CF-D12AB6AD583D}" srcOrd="0" destOrd="0" presId="urn:microsoft.com/office/officeart/2005/8/layout/process1"/>
    <dgm:cxn modelId="{4A82A234-A996-45C3-87DB-D06B3641FFEA}" type="presOf" srcId="{A5198A01-32DE-40BE-B808-D444A1734569}" destId="{4F56670B-28F1-4D87-9822-75DCE38CF99B}" srcOrd="0" destOrd="0" presId="urn:microsoft.com/office/officeart/2005/8/layout/process1"/>
    <dgm:cxn modelId="{FCAF6151-26B4-4621-9F96-53D2B1781A04}" srcId="{6405B677-9090-4CFF-84DD-14778540AC8E}" destId="{FA94417E-B546-48C5-9B02-706DF982C404}" srcOrd="1" destOrd="0" parTransId="{21252D27-A20A-4D55-9353-56D0F023AF72}" sibTransId="{0B75D0D9-E2DA-407E-91E3-4305C02CBE1A}"/>
    <dgm:cxn modelId="{643ADF03-0368-49B5-86A0-2233FA7F4AD4}" type="presOf" srcId="{699F1DE1-9EA1-4036-9D73-9C85A5BCA5F2}" destId="{717F0EB2-B727-4D7E-8F41-B30AC472B183}" srcOrd="0" destOrd="0" presId="urn:microsoft.com/office/officeart/2005/8/layout/process1"/>
    <dgm:cxn modelId="{B889FE35-7BC2-411F-B28D-76CE5D4C1948}" type="presOf" srcId="{6405B677-9090-4CFF-84DD-14778540AC8E}" destId="{A10466F9-15B1-4DBA-BABF-C8431907594A}" srcOrd="0" destOrd="0" presId="urn:microsoft.com/office/officeart/2005/8/layout/process1"/>
    <dgm:cxn modelId="{F599E4DF-D0B4-4894-88F9-A7F8B7177E7B}" srcId="{6405B677-9090-4CFF-84DD-14778540AC8E}" destId="{1ED321A9-BDAB-4C19-909E-1B36114D0A67}" srcOrd="5" destOrd="0" parTransId="{DED0C902-4A38-4A83-B53D-70AE77A4AC00}" sibTransId="{DB539F6E-D908-406B-A336-BAA5BCFB46B7}"/>
    <dgm:cxn modelId="{96D7084B-7686-4D93-B00D-3E01164ED8C0}" type="presOf" srcId="{F5156FFB-DD63-4CB3-BE8A-35021501FB53}" destId="{798570E0-2B48-4598-BD9A-2BED2957C2A8}" srcOrd="0" destOrd="0" presId="urn:microsoft.com/office/officeart/2005/8/layout/process1"/>
    <dgm:cxn modelId="{1F27071E-1B98-437F-A695-58D6F7A1F682}" type="presOf" srcId="{7DE3E3D6-6FFF-421D-91FC-BC40972C9475}" destId="{F74A9189-B1D8-4564-AA20-7A62CB86AD01}" srcOrd="1" destOrd="0" presId="urn:microsoft.com/office/officeart/2005/8/layout/process1"/>
    <dgm:cxn modelId="{3C727E03-CA66-407F-BBAE-E727C0B4CD12}" type="presOf" srcId="{0B75D0D9-E2DA-407E-91E3-4305C02CBE1A}" destId="{82423C27-2542-4886-8B76-144EF9352CCE}" srcOrd="0" destOrd="0" presId="urn:microsoft.com/office/officeart/2005/8/layout/process1"/>
    <dgm:cxn modelId="{B891FF73-15D9-4069-A481-4DDAF080D04C}" type="presOf" srcId="{FA94417E-B546-48C5-9B02-706DF982C404}" destId="{CE1CF20C-9C65-4912-AC6D-083252FEDF6C}" srcOrd="0" destOrd="0" presId="urn:microsoft.com/office/officeart/2005/8/layout/process1"/>
    <dgm:cxn modelId="{C7D4C01B-89B6-4206-A541-52DE8D6DDA5C}" type="presOf" srcId="{E5B6F785-956A-4EC0-A567-326527D2C4E6}" destId="{60F40D8F-1227-41BA-B137-8462CBA9A0FB}" srcOrd="1" destOrd="0" presId="urn:microsoft.com/office/officeart/2005/8/layout/process1"/>
    <dgm:cxn modelId="{A0B27CEF-5A34-40B5-B240-66841AB052D6}" srcId="{6405B677-9090-4CFF-84DD-14778540AC8E}" destId="{699F1DE1-9EA1-4036-9D73-9C85A5BCA5F2}" srcOrd="4" destOrd="0" parTransId="{FEADAADE-07BF-461E-8CD9-B41C08D8EB8E}" sibTransId="{7DE3E3D6-6FFF-421D-91FC-BC40972C9475}"/>
    <dgm:cxn modelId="{2815C684-4164-4D73-A24D-A283647B8979}" type="presOf" srcId="{B1B6D1A8-A70E-4E32-8CC0-8D214896FC2F}" destId="{2608A98F-5AC4-4162-ABDC-5F6F9D077906}" srcOrd="0" destOrd="0" presId="urn:microsoft.com/office/officeart/2005/8/layout/process1"/>
    <dgm:cxn modelId="{02134957-A372-4BB1-BC6B-BB7C764FF2CB}" type="presOf" srcId="{1BF8D6CE-6345-4B91-9467-2481232356E1}" destId="{DEF21AB5-18B9-4BE0-9C18-4A7D66578E9B}" srcOrd="0" destOrd="0" presId="urn:microsoft.com/office/officeart/2005/8/layout/process1"/>
    <dgm:cxn modelId="{4575C201-E108-4898-9970-36819DBA143B}" srcId="{6405B677-9090-4CFF-84DD-14778540AC8E}" destId="{1BF8D6CE-6345-4B91-9467-2481232356E1}" srcOrd="0" destOrd="0" parTransId="{070AB6D2-7E8D-4ABF-A3EA-0D03C5B8C48B}" sibTransId="{E5B6F785-956A-4EC0-A567-326527D2C4E6}"/>
    <dgm:cxn modelId="{D221EDDC-8D28-4A45-BD6F-55FC003D0336}" srcId="{6405B677-9090-4CFF-84DD-14778540AC8E}" destId="{A5198A01-32DE-40BE-B808-D444A1734569}" srcOrd="3" destOrd="0" parTransId="{A2CB7E97-E100-400F-A53A-6567976F5263}" sibTransId="{F5156FFB-DD63-4CB3-BE8A-35021501FB53}"/>
    <dgm:cxn modelId="{4C4723F8-622A-4EEA-9C70-D46FB21FA226}" type="presOf" srcId="{0B75D0D9-E2DA-407E-91E3-4305C02CBE1A}" destId="{1E37C28F-D789-4371-941A-353E25D470BB}" srcOrd="1" destOrd="0" presId="urn:microsoft.com/office/officeart/2005/8/layout/process1"/>
    <dgm:cxn modelId="{EA23E03C-13F2-46F4-883A-9ED542C360BF}" type="presOf" srcId="{F5156FFB-DD63-4CB3-BE8A-35021501FB53}" destId="{E2242C68-67A9-4590-9FD7-4891E739F1BD}" srcOrd="1" destOrd="0" presId="urn:microsoft.com/office/officeart/2005/8/layout/process1"/>
    <dgm:cxn modelId="{BE3470FD-324A-4D56-9AD5-E65EC82E1436}" type="presParOf" srcId="{A10466F9-15B1-4DBA-BABF-C8431907594A}" destId="{DEF21AB5-18B9-4BE0-9C18-4A7D66578E9B}" srcOrd="0" destOrd="0" presId="urn:microsoft.com/office/officeart/2005/8/layout/process1"/>
    <dgm:cxn modelId="{B8B877AD-D9E6-4576-B401-B911E152569E}" type="presParOf" srcId="{A10466F9-15B1-4DBA-BABF-C8431907594A}" destId="{5D76903F-B0EA-46E5-BC29-43F16C388280}" srcOrd="1" destOrd="0" presId="urn:microsoft.com/office/officeart/2005/8/layout/process1"/>
    <dgm:cxn modelId="{F1C9546F-8B94-4849-A5AC-3ED4041A5A9B}" type="presParOf" srcId="{5D76903F-B0EA-46E5-BC29-43F16C388280}" destId="{60F40D8F-1227-41BA-B137-8462CBA9A0FB}" srcOrd="0" destOrd="0" presId="urn:microsoft.com/office/officeart/2005/8/layout/process1"/>
    <dgm:cxn modelId="{73F93657-5B14-4FC4-83B3-84DD23173273}" type="presParOf" srcId="{A10466F9-15B1-4DBA-BABF-C8431907594A}" destId="{CE1CF20C-9C65-4912-AC6D-083252FEDF6C}" srcOrd="2" destOrd="0" presId="urn:microsoft.com/office/officeart/2005/8/layout/process1"/>
    <dgm:cxn modelId="{DA290B0F-3535-461B-B2B0-DB8B9882E6FC}" type="presParOf" srcId="{A10466F9-15B1-4DBA-BABF-C8431907594A}" destId="{82423C27-2542-4886-8B76-144EF9352CCE}" srcOrd="3" destOrd="0" presId="urn:microsoft.com/office/officeart/2005/8/layout/process1"/>
    <dgm:cxn modelId="{80AD2D94-D6A3-4990-95F6-8C8CB506E4CA}" type="presParOf" srcId="{82423C27-2542-4886-8B76-144EF9352CCE}" destId="{1E37C28F-D789-4371-941A-353E25D470BB}" srcOrd="0" destOrd="0" presId="urn:microsoft.com/office/officeart/2005/8/layout/process1"/>
    <dgm:cxn modelId="{FA61DCEE-F4BD-4B3A-9BE6-74617BF45F4B}" type="presParOf" srcId="{A10466F9-15B1-4DBA-BABF-C8431907594A}" destId="{2608A98F-5AC4-4162-ABDC-5F6F9D077906}" srcOrd="4" destOrd="0" presId="urn:microsoft.com/office/officeart/2005/8/layout/process1"/>
    <dgm:cxn modelId="{F4AEBAA1-51F4-4260-B9FF-4F408B254879}" type="presParOf" srcId="{A10466F9-15B1-4DBA-BABF-C8431907594A}" destId="{E0FC8152-E710-4778-89CF-D12AB6AD583D}" srcOrd="5" destOrd="0" presId="urn:microsoft.com/office/officeart/2005/8/layout/process1"/>
    <dgm:cxn modelId="{4DF24EFB-B323-4DE2-8DA1-2E94897F3299}" type="presParOf" srcId="{E0FC8152-E710-4778-89CF-D12AB6AD583D}" destId="{C09A2469-D78D-4FF7-B50B-95E0B7825DC9}" srcOrd="0" destOrd="0" presId="urn:microsoft.com/office/officeart/2005/8/layout/process1"/>
    <dgm:cxn modelId="{53A40C58-5ABC-4A87-9BFC-02AAD2FCF68F}" type="presParOf" srcId="{A10466F9-15B1-4DBA-BABF-C8431907594A}" destId="{4F56670B-28F1-4D87-9822-75DCE38CF99B}" srcOrd="6" destOrd="0" presId="urn:microsoft.com/office/officeart/2005/8/layout/process1"/>
    <dgm:cxn modelId="{8C22754E-B36A-404E-8CDE-67208BC2E4A1}" type="presParOf" srcId="{A10466F9-15B1-4DBA-BABF-C8431907594A}" destId="{798570E0-2B48-4598-BD9A-2BED2957C2A8}" srcOrd="7" destOrd="0" presId="urn:microsoft.com/office/officeart/2005/8/layout/process1"/>
    <dgm:cxn modelId="{5B1EFE65-11CE-4D00-B5D7-178764094357}" type="presParOf" srcId="{798570E0-2B48-4598-BD9A-2BED2957C2A8}" destId="{E2242C68-67A9-4590-9FD7-4891E739F1BD}" srcOrd="0" destOrd="0" presId="urn:microsoft.com/office/officeart/2005/8/layout/process1"/>
    <dgm:cxn modelId="{732E2A43-C491-4274-9E9C-E2D48AE11648}" type="presParOf" srcId="{A10466F9-15B1-4DBA-BABF-C8431907594A}" destId="{717F0EB2-B727-4D7E-8F41-B30AC472B183}" srcOrd="8" destOrd="0" presId="urn:microsoft.com/office/officeart/2005/8/layout/process1"/>
    <dgm:cxn modelId="{1CEE61FC-7BF4-44D0-AB65-D512B8404BF7}" type="presParOf" srcId="{A10466F9-15B1-4DBA-BABF-C8431907594A}" destId="{3F29BC1A-65F7-4E50-A5FE-9BD2E56EFC1F}" srcOrd="9" destOrd="0" presId="urn:microsoft.com/office/officeart/2005/8/layout/process1"/>
    <dgm:cxn modelId="{E532C18E-EB4F-4AEB-8DB4-132FAA4759E3}" type="presParOf" srcId="{3F29BC1A-65F7-4E50-A5FE-9BD2E56EFC1F}" destId="{F74A9189-B1D8-4564-AA20-7A62CB86AD01}" srcOrd="0" destOrd="0" presId="urn:microsoft.com/office/officeart/2005/8/layout/process1"/>
    <dgm:cxn modelId="{CB5E9370-6DCA-465C-A73B-6CB2FFF1B41D}" type="presParOf" srcId="{A10466F9-15B1-4DBA-BABF-C8431907594A}" destId="{085E3E86-ADB8-4C4A-8D82-428037C164DC}" srcOrd="10"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F21AB5-18B9-4BE0-9C18-4A7D66578E9B}">
      <dsp:nvSpPr>
        <dsp:cNvPr id="0" name=""/>
        <dsp:cNvSpPr/>
      </dsp:nvSpPr>
      <dsp:spPr>
        <a:xfrm>
          <a:off x="0" y="21190"/>
          <a:ext cx="741918" cy="674681"/>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Requesting unit complete form</a:t>
          </a:r>
        </a:p>
      </dsp:txBody>
      <dsp:txXfrm>
        <a:off x="19761" y="40951"/>
        <a:ext cx="702396" cy="635159"/>
      </dsp:txXfrm>
    </dsp:sp>
    <dsp:sp modelId="{5D76903F-B0EA-46E5-BC29-43F16C388280}">
      <dsp:nvSpPr>
        <dsp:cNvPr id="0" name=""/>
        <dsp:cNvSpPr/>
      </dsp:nvSpPr>
      <dsp:spPr>
        <a:xfrm>
          <a:off x="816109" y="266533"/>
          <a:ext cx="157286" cy="18399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a:off x="816109" y="303332"/>
        <a:ext cx="110100" cy="110397"/>
      </dsp:txXfrm>
    </dsp:sp>
    <dsp:sp modelId="{CE1CF20C-9C65-4912-AC6D-083252FEDF6C}">
      <dsp:nvSpPr>
        <dsp:cNvPr id="0" name=""/>
        <dsp:cNvSpPr/>
      </dsp:nvSpPr>
      <dsp:spPr>
        <a:xfrm>
          <a:off x="1038685" y="21190"/>
          <a:ext cx="741918" cy="674681"/>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DVP/VP/Dean </a:t>
          </a:r>
        </a:p>
        <a:p>
          <a:pPr lvl="0" algn="ctr" defTabSz="355600">
            <a:lnSpc>
              <a:spcPct val="90000"/>
            </a:lnSpc>
            <a:spcBef>
              <a:spcPct val="0"/>
            </a:spcBef>
            <a:spcAft>
              <a:spcPct val="35000"/>
            </a:spcAft>
          </a:pPr>
          <a:r>
            <a:rPr lang="en-AU" sz="800" kern="1200"/>
            <a:t>Approval</a:t>
          </a:r>
        </a:p>
      </dsp:txBody>
      <dsp:txXfrm>
        <a:off x="1058446" y="40951"/>
        <a:ext cx="702396" cy="635159"/>
      </dsp:txXfrm>
    </dsp:sp>
    <dsp:sp modelId="{82423C27-2542-4886-8B76-144EF9352CCE}">
      <dsp:nvSpPr>
        <dsp:cNvPr id="0" name=""/>
        <dsp:cNvSpPr/>
      </dsp:nvSpPr>
      <dsp:spPr>
        <a:xfrm>
          <a:off x="1854795" y="266533"/>
          <a:ext cx="157286" cy="183995"/>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a:off x="1854795" y="303332"/>
        <a:ext cx="110100" cy="110397"/>
      </dsp:txXfrm>
    </dsp:sp>
    <dsp:sp modelId="{2608A98F-5AC4-4162-ABDC-5F6F9D077906}">
      <dsp:nvSpPr>
        <dsp:cNvPr id="0" name=""/>
        <dsp:cNvSpPr/>
      </dsp:nvSpPr>
      <dsp:spPr>
        <a:xfrm>
          <a:off x="2077370" y="21190"/>
          <a:ext cx="741918" cy="67468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Exec Dir. Finance &amp; Snr Finance Business Partner Review</a:t>
          </a:r>
        </a:p>
      </dsp:txBody>
      <dsp:txXfrm>
        <a:off x="2097131" y="40951"/>
        <a:ext cx="702396" cy="635159"/>
      </dsp:txXfrm>
    </dsp:sp>
    <dsp:sp modelId="{E0FC8152-E710-4778-89CF-D12AB6AD583D}">
      <dsp:nvSpPr>
        <dsp:cNvPr id="0" name=""/>
        <dsp:cNvSpPr/>
      </dsp:nvSpPr>
      <dsp:spPr>
        <a:xfrm>
          <a:off x="2893480" y="266533"/>
          <a:ext cx="157286" cy="183995"/>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a:off x="2893480" y="303332"/>
        <a:ext cx="110100" cy="110397"/>
      </dsp:txXfrm>
    </dsp:sp>
    <dsp:sp modelId="{4F56670B-28F1-4D87-9822-75DCE38CF99B}">
      <dsp:nvSpPr>
        <dsp:cNvPr id="0" name=""/>
        <dsp:cNvSpPr/>
      </dsp:nvSpPr>
      <dsp:spPr>
        <a:xfrm>
          <a:off x="3116056" y="21190"/>
          <a:ext cx="741918" cy="67468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Snr DVC Endorsement</a:t>
          </a:r>
        </a:p>
        <a:p>
          <a:pPr lvl="0" algn="ctr" defTabSz="355600">
            <a:lnSpc>
              <a:spcPct val="90000"/>
            </a:lnSpc>
            <a:spcBef>
              <a:spcPct val="0"/>
            </a:spcBef>
            <a:spcAft>
              <a:spcPct val="35000"/>
            </a:spcAft>
          </a:pPr>
          <a:r>
            <a:rPr lang="en-AU" sz="800" kern="1200"/>
            <a:t>(Schools Only)</a:t>
          </a:r>
        </a:p>
      </dsp:txBody>
      <dsp:txXfrm>
        <a:off x="3135817" y="40951"/>
        <a:ext cx="702396" cy="635159"/>
      </dsp:txXfrm>
    </dsp:sp>
    <dsp:sp modelId="{798570E0-2B48-4598-BD9A-2BED2957C2A8}">
      <dsp:nvSpPr>
        <dsp:cNvPr id="0" name=""/>
        <dsp:cNvSpPr/>
      </dsp:nvSpPr>
      <dsp:spPr>
        <a:xfrm>
          <a:off x="3932166" y="266533"/>
          <a:ext cx="157286" cy="183995"/>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a:off x="3932166" y="303332"/>
        <a:ext cx="110100" cy="110397"/>
      </dsp:txXfrm>
    </dsp:sp>
    <dsp:sp modelId="{717F0EB2-B727-4D7E-8F41-B30AC472B183}">
      <dsp:nvSpPr>
        <dsp:cNvPr id="0" name=""/>
        <dsp:cNvSpPr/>
      </dsp:nvSpPr>
      <dsp:spPr>
        <a:xfrm>
          <a:off x="4154741" y="21190"/>
          <a:ext cx="741918" cy="67468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VC Approval</a:t>
          </a:r>
        </a:p>
      </dsp:txBody>
      <dsp:txXfrm>
        <a:off x="4174502" y="40951"/>
        <a:ext cx="702396" cy="635159"/>
      </dsp:txXfrm>
    </dsp:sp>
    <dsp:sp modelId="{3F29BC1A-65F7-4E50-A5FE-9BD2E56EFC1F}">
      <dsp:nvSpPr>
        <dsp:cNvPr id="0" name=""/>
        <dsp:cNvSpPr/>
      </dsp:nvSpPr>
      <dsp:spPr>
        <a:xfrm>
          <a:off x="4970851" y="266533"/>
          <a:ext cx="157286" cy="183995"/>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a:off x="4970851" y="303332"/>
        <a:ext cx="110100" cy="110397"/>
      </dsp:txXfrm>
    </dsp:sp>
    <dsp:sp modelId="{085E3E86-ADB8-4C4A-8D82-428037C164DC}">
      <dsp:nvSpPr>
        <dsp:cNvPr id="0" name=""/>
        <dsp:cNvSpPr/>
      </dsp:nvSpPr>
      <dsp:spPr>
        <a:xfrm>
          <a:off x="5193426" y="21190"/>
          <a:ext cx="741918" cy="674681"/>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DVC/VP/Dean includes in official QTRLY Forecast</a:t>
          </a:r>
        </a:p>
      </dsp:txBody>
      <dsp:txXfrm>
        <a:off x="5213187" y="40951"/>
        <a:ext cx="702396" cy="6351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3938C4A318B7429E8EA81803067F2C" ma:contentTypeVersion="2" ma:contentTypeDescription="Create a new document." ma:contentTypeScope="" ma:versionID="e89e0f519ab4237ac9c31f594692e6a6">
  <xsd:schema xmlns:xsd="http://www.w3.org/2001/XMLSchema" xmlns:xs="http://www.w3.org/2001/XMLSchema" xmlns:p="http://schemas.microsoft.com/office/2006/metadata/properties" xmlns:ns2="310d1141-83a8-48e0-8dba-59664a091cde" targetNamespace="http://schemas.microsoft.com/office/2006/metadata/properties" ma:root="true" ma:fieldsID="e4fe0ea765ad083086be47e39657f477" ns2:_="">
    <xsd:import namespace="310d1141-83a8-48e0-8dba-59664a091c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d1141-83a8-48e0-8dba-59664a091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84139-3904-4151-947B-D8485E1F23B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310d1141-83a8-48e0-8dba-59664a091cd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985AE90-2634-4526-80DD-8CC8E30EA4DA}">
  <ds:schemaRefs>
    <ds:schemaRef ds:uri="http://schemas.microsoft.com/sharepoint/v3/contenttype/forms"/>
  </ds:schemaRefs>
</ds:datastoreItem>
</file>

<file path=customXml/itemProps3.xml><?xml version="1.0" encoding="utf-8"?>
<ds:datastoreItem xmlns:ds="http://schemas.openxmlformats.org/officeDocument/2006/customXml" ds:itemID="{C7E217CC-CBD6-4773-BEAA-7F63FCC13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d1141-83a8-48e0-8dba-59664a091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5D84EF-AE78-404F-A1C6-25050EEB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5236</Words>
  <Characters>29849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35015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Mahain J</dc:creator>
  <cp:keywords/>
  <dc:description/>
  <cp:lastModifiedBy>Julie Langford</cp:lastModifiedBy>
  <cp:revision>2</cp:revision>
  <cp:lastPrinted>2021-11-17T02:50:00Z</cp:lastPrinted>
  <dcterms:created xsi:type="dcterms:W3CDTF">2022-05-27T01:51:00Z</dcterms:created>
  <dcterms:modified xsi:type="dcterms:W3CDTF">2022-05-27T01:51:00Z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0x010100843938C4A318B7429E8EA81803067F2C</vt:lpwstr>
  </property>
</Properties>
</file>