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82" w:rsidRPr="00D955D0" w:rsidRDefault="0031204A" w:rsidP="00594436">
      <w:pPr>
        <w:pStyle w:val="Heading1"/>
        <w:numPr>
          <w:ilvl w:val="0"/>
          <w:numId w:val="0"/>
        </w:numPr>
        <w:shd w:val="clear" w:color="auto" w:fill="D99594" w:themeFill="accent2" w:themeFillTint="99"/>
        <w:spacing w:before="0"/>
        <w:ind w:left="431" w:hanging="431"/>
        <w:rPr>
          <w:rStyle w:val="Emphasis"/>
        </w:rPr>
      </w:pPr>
      <w:bookmarkStart w:id="0" w:name="_Toc455393140"/>
      <w:bookmarkStart w:id="1" w:name="_Toc455393708"/>
      <w:bookmarkStart w:id="2" w:name="_Toc455393968"/>
      <w:bookmarkStart w:id="3" w:name="_Toc455395610"/>
      <w:bookmarkStart w:id="4" w:name="_Toc462133041"/>
      <w:bookmarkStart w:id="5" w:name="_Toc462133088"/>
      <w:bookmarkStart w:id="6" w:name="_Toc462133507"/>
      <w:bookmarkStart w:id="7" w:name="_GoBack"/>
      <w:bookmarkEnd w:id="7"/>
      <w:r w:rsidRPr="00D955D0">
        <w:rPr>
          <w:rStyle w:val="Emphasis"/>
          <w:noProof/>
          <w:lang w:val="en-AU" w:eastAsia="en-AU"/>
        </w:rPr>
        <w:drawing>
          <wp:anchor distT="0" distB="0" distL="114300" distR="114300" simplePos="0" relativeHeight="251658240" behindDoc="0" locked="0" layoutInCell="1" allowOverlap="1" wp14:anchorId="23188BD0" wp14:editId="7FB862AE">
            <wp:simplePos x="0" y="0"/>
            <wp:positionH relativeFrom="column">
              <wp:posOffset>3774440</wp:posOffset>
            </wp:positionH>
            <wp:positionV relativeFrom="paragraph">
              <wp:posOffset>100330</wp:posOffset>
            </wp:positionV>
            <wp:extent cx="2000250" cy="359410"/>
            <wp:effectExtent l="0" t="0" r="0" b="2540"/>
            <wp:wrapSquare wrapText="bothSides"/>
            <wp:docPr id="19" name="Picture 19" descr="C:\Users\8445534\AppData\Local\Microsoft\Windows\Temporary Internet Files\Content.Outlook\LEL4USOE\WSU_Logo_LeftAligned_CMYK.jpg"/>
            <wp:cNvGraphicFramePr/>
            <a:graphic xmlns:a="http://schemas.openxmlformats.org/drawingml/2006/main">
              <a:graphicData uri="http://schemas.openxmlformats.org/drawingml/2006/picture">
                <pic:pic xmlns:pic="http://schemas.openxmlformats.org/drawingml/2006/picture">
                  <pic:nvPicPr>
                    <pic:cNvPr id="19" name="Picture 19" descr="C:\Users\8445534\AppData\Local\Microsoft\Windows\Temporary Internet Files\Content.Outlook\LEL4USOE\WSU_Logo_LeftAligned_CMYK.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3594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p>
    <w:p w:rsidR="00F97882" w:rsidRDefault="0070307A" w:rsidP="005755D5">
      <w:pPr>
        <w:pStyle w:val="Heading1"/>
        <w:numPr>
          <w:ilvl w:val="0"/>
          <w:numId w:val="0"/>
        </w:numPr>
        <w:shd w:val="clear" w:color="auto" w:fill="D99594" w:themeFill="accent2" w:themeFillTint="99"/>
        <w:spacing w:before="0" w:line="360" w:lineRule="auto"/>
        <w:ind w:left="432" w:hanging="432"/>
        <w:rPr>
          <w:b/>
          <w:caps/>
          <w:sz w:val="28"/>
          <w:szCs w:val="28"/>
        </w:rPr>
      </w:pPr>
      <w:bookmarkStart w:id="8" w:name="_Toc455393709"/>
      <w:bookmarkStart w:id="9" w:name="_Toc455393969"/>
      <w:bookmarkStart w:id="10" w:name="_Toc455395611"/>
      <w:bookmarkStart w:id="11" w:name="_Toc462133042"/>
      <w:bookmarkStart w:id="12" w:name="_Toc462133089"/>
      <w:bookmarkStart w:id="13" w:name="_Toc462133508"/>
      <w:r w:rsidRPr="00210CAB">
        <w:rPr>
          <w:b/>
          <w:caps/>
          <w:sz w:val="28"/>
          <w:szCs w:val="28"/>
        </w:rPr>
        <w:t>Hazardous Chemicals</w:t>
      </w:r>
      <w:r w:rsidR="00FF1BA6">
        <w:rPr>
          <w:b/>
          <w:caps/>
          <w:sz w:val="28"/>
          <w:szCs w:val="28"/>
        </w:rPr>
        <w:t xml:space="preserve"> – The GHS</w:t>
      </w:r>
      <w:bookmarkEnd w:id="8"/>
      <w:bookmarkEnd w:id="9"/>
      <w:bookmarkEnd w:id="10"/>
      <w:bookmarkEnd w:id="11"/>
      <w:bookmarkEnd w:id="12"/>
      <w:bookmarkEnd w:id="13"/>
    </w:p>
    <w:p w:rsidR="00034C7B" w:rsidRDefault="00034C7B" w:rsidP="00034C7B">
      <w:pPr>
        <w:pStyle w:val="Default"/>
      </w:pPr>
    </w:p>
    <w:p w:rsidR="00034C7B" w:rsidRPr="00034C7B" w:rsidRDefault="00034C7B" w:rsidP="00034C7B">
      <w:pPr>
        <w:pStyle w:val="Default"/>
      </w:pPr>
    </w:p>
    <w:p w:rsidR="00034C7B" w:rsidRPr="002153F7" w:rsidRDefault="005144DC" w:rsidP="005144DC">
      <w:pPr>
        <w:shd w:val="clear" w:color="auto" w:fill="F2DBDB" w:themeFill="accent2" w:themeFillTint="33"/>
        <w:rPr>
          <w:rFonts w:eastAsiaTheme="minorEastAsia" w:cs="Arial"/>
          <w:b/>
          <w:bCs/>
          <w:noProof/>
          <w:lang w:eastAsia="en-AU"/>
        </w:rPr>
      </w:pPr>
      <w:r w:rsidRPr="00B42B9E">
        <w:rPr>
          <w:rFonts w:cs="Arial"/>
          <w:b/>
          <w:sz w:val="22"/>
          <w:szCs w:val="22"/>
        </w:rPr>
        <w:t>Contents</w:t>
      </w:r>
      <w:r>
        <w:tab/>
      </w:r>
      <w:r w:rsidR="00034C7B">
        <w:tab/>
      </w:r>
      <w:r w:rsidR="00D955D0" w:rsidRPr="002153F7">
        <w:fldChar w:fldCharType="begin"/>
      </w:r>
      <w:r w:rsidR="00D955D0" w:rsidRPr="002153F7">
        <w:instrText xml:space="preserve"> TOC \o "1-4" \h \z \u </w:instrText>
      </w:r>
      <w:r w:rsidR="00D955D0" w:rsidRPr="002153F7">
        <w:fldChar w:fldCharType="separate"/>
      </w:r>
    </w:p>
    <w:sdt>
      <w:sdtPr>
        <w:rPr>
          <w:rFonts w:ascii="Arial" w:eastAsia="Times New Roman" w:hAnsi="Arial" w:cs="Times New Roman"/>
          <w:b w:val="0"/>
          <w:bCs w:val="0"/>
          <w:noProof/>
          <w:color w:val="auto"/>
          <w:sz w:val="24"/>
          <w:szCs w:val="24"/>
          <w:lang w:val="en-AU" w:eastAsia="en-US"/>
        </w:rPr>
        <w:id w:val="-393504662"/>
        <w:docPartObj>
          <w:docPartGallery w:val="Table of Contents"/>
          <w:docPartUnique/>
        </w:docPartObj>
      </w:sdtPr>
      <w:sdtEndPr/>
      <w:sdtContent>
        <w:p w:rsidR="00034C7B" w:rsidRDefault="00034C7B">
          <w:pPr>
            <w:pStyle w:val="TOCHeading"/>
            <w:rPr>
              <w:noProof/>
            </w:rPr>
          </w:pPr>
        </w:p>
        <w:p w:rsidR="00034C7B" w:rsidRPr="00034C7B" w:rsidRDefault="005144DC" w:rsidP="005144DC">
          <w:pPr>
            <w:pStyle w:val="TOC2"/>
            <w:tabs>
              <w:tab w:val="left" w:pos="720"/>
              <w:tab w:val="right" w:leader="dot" w:pos="9016"/>
            </w:tabs>
            <w:rPr>
              <w:rFonts w:eastAsiaTheme="minorEastAsia"/>
              <w:noProof/>
              <w:lang w:eastAsia="en-AU"/>
            </w:rPr>
          </w:pPr>
          <w:r w:rsidRPr="005144DC">
            <w:rPr>
              <w:rStyle w:val="Hyperlink"/>
              <w:rFonts w:ascii="Arial" w:hAnsi="Arial" w:cs="Arial"/>
              <w:color w:val="auto"/>
              <w:u w:val="none"/>
            </w:rPr>
            <w:t>1</w:t>
          </w:r>
          <w:r w:rsidRPr="005144DC">
            <w:rPr>
              <w:b w:val="0"/>
              <w:noProof/>
            </w:rPr>
            <w:tab/>
          </w:r>
          <w:r w:rsidR="00034C7B">
            <w:rPr>
              <w:rStyle w:val="Hyperlink"/>
              <w:rFonts w:cs="Arial"/>
            </w:rPr>
            <w:fldChar w:fldCharType="begin"/>
          </w:r>
          <w:r w:rsidR="00034C7B" w:rsidRPr="005144DC">
            <w:rPr>
              <w:rStyle w:val="Hyperlink"/>
              <w:rFonts w:ascii="Arial" w:hAnsi="Arial" w:cs="Arial"/>
              <w:noProof/>
            </w:rPr>
            <w:instrText xml:space="preserve"> TOC \o "1-3" \h \z \u </w:instrText>
          </w:r>
          <w:r w:rsidR="00034C7B">
            <w:rPr>
              <w:rStyle w:val="Hyperlink"/>
              <w:rFonts w:cs="Arial"/>
            </w:rPr>
            <w:fldChar w:fldCharType="separate"/>
          </w:r>
          <w:hyperlink w:anchor="_Toc462133511" w:history="1">
            <w:r w:rsidR="00034C7B" w:rsidRPr="005144DC">
              <w:rPr>
                <w:rStyle w:val="Hyperlink"/>
                <w:rFonts w:ascii="Arial" w:hAnsi="Arial" w:cs="Arial"/>
                <w:noProof/>
              </w:rPr>
              <w:t>Introduction</w:t>
            </w:r>
            <w:r w:rsidR="00034C7B" w:rsidRPr="00034C7B">
              <w:rPr>
                <w:noProof/>
                <w:webHidden/>
              </w:rPr>
              <w:tab/>
            </w:r>
            <w:r w:rsidR="00034C7B" w:rsidRPr="005144DC">
              <w:rPr>
                <w:rFonts w:ascii="Arial" w:hAnsi="Arial" w:cs="Arial"/>
                <w:noProof/>
                <w:webHidden/>
              </w:rPr>
              <w:fldChar w:fldCharType="begin"/>
            </w:r>
            <w:r w:rsidR="00034C7B" w:rsidRPr="005144DC">
              <w:rPr>
                <w:rFonts w:ascii="Arial" w:hAnsi="Arial" w:cs="Arial"/>
                <w:noProof/>
                <w:webHidden/>
              </w:rPr>
              <w:instrText xml:space="preserve"> PAGEREF _Toc462133511 \h </w:instrText>
            </w:r>
            <w:r w:rsidR="00034C7B" w:rsidRPr="005144DC">
              <w:rPr>
                <w:rFonts w:ascii="Arial" w:hAnsi="Arial" w:cs="Arial"/>
                <w:noProof/>
                <w:webHidden/>
              </w:rPr>
            </w:r>
            <w:r w:rsidR="00034C7B" w:rsidRPr="005144DC">
              <w:rPr>
                <w:rFonts w:ascii="Arial" w:hAnsi="Arial" w:cs="Arial"/>
                <w:noProof/>
                <w:webHidden/>
              </w:rPr>
              <w:fldChar w:fldCharType="separate"/>
            </w:r>
            <w:r w:rsidRPr="005144DC">
              <w:rPr>
                <w:rFonts w:ascii="Arial" w:hAnsi="Arial" w:cs="Arial"/>
                <w:noProof/>
                <w:webHidden/>
              </w:rPr>
              <w:t>2</w:t>
            </w:r>
            <w:r w:rsidR="00034C7B" w:rsidRPr="005144DC">
              <w:rPr>
                <w:rFonts w:ascii="Arial" w:hAnsi="Arial" w:cs="Arial"/>
                <w:noProof/>
                <w:webHidden/>
              </w:rPr>
              <w:fldChar w:fldCharType="end"/>
            </w:r>
          </w:hyperlink>
        </w:p>
        <w:p w:rsidR="00034C7B" w:rsidRPr="00034C7B" w:rsidRDefault="00AE7CCE">
          <w:pPr>
            <w:pStyle w:val="TOC2"/>
            <w:tabs>
              <w:tab w:val="left" w:pos="720"/>
              <w:tab w:val="right" w:leader="dot" w:pos="9016"/>
            </w:tabs>
            <w:rPr>
              <w:rFonts w:ascii="Arial" w:eastAsiaTheme="minorEastAsia" w:hAnsi="Arial" w:cs="Arial"/>
              <w:b w:val="0"/>
              <w:bCs w:val="0"/>
              <w:noProof/>
              <w:lang w:eastAsia="en-AU"/>
            </w:rPr>
          </w:pPr>
          <w:hyperlink w:anchor="_Toc462133512" w:history="1">
            <w:r w:rsidR="00034C7B" w:rsidRPr="00034C7B">
              <w:rPr>
                <w:rStyle w:val="Hyperlink"/>
                <w:rFonts w:ascii="Arial" w:hAnsi="Arial" w:cs="Arial"/>
                <w:noProof/>
              </w:rPr>
              <w:t>2</w:t>
            </w:r>
            <w:r w:rsidR="00034C7B" w:rsidRPr="00034C7B">
              <w:rPr>
                <w:rFonts w:ascii="Arial" w:eastAsiaTheme="minorEastAsia" w:hAnsi="Arial" w:cs="Arial"/>
                <w:b w:val="0"/>
                <w:bCs w:val="0"/>
                <w:noProof/>
                <w:lang w:eastAsia="en-AU"/>
              </w:rPr>
              <w:tab/>
            </w:r>
            <w:r w:rsidR="00034C7B" w:rsidRPr="00034C7B">
              <w:rPr>
                <w:rStyle w:val="Hyperlink"/>
                <w:rFonts w:ascii="Arial" w:hAnsi="Arial" w:cs="Arial"/>
                <w:noProof/>
              </w:rPr>
              <w:t>Definitions</w:t>
            </w:r>
            <w:r w:rsidR="00034C7B" w:rsidRPr="00034C7B">
              <w:rPr>
                <w:rFonts w:ascii="Arial" w:hAnsi="Arial" w:cs="Arial"/>
                <w:noProof/>
                <w:webHidden/>
              </w:rPr>
              <w:tab/>
            </w:r>
            <w:r w:rsidR="00034C7B" w:rsidRPr="00034C7B">
              <w:rPr>
                <w:rFonts w:ascii="Arial" w:hAnsi="Arial" w:cs="Arial"/>
                <w:noProof/>
                <w:webHidden/>
              </w:rPr>
              <w:fldChar w:fldCharType="begin"/>
            </w:r>
            <w:r w:rsidR="00034C7B" w:rsidRPr="00034C7B">
              <w:rPr>
                <w:rFonts w:ascii="Arial" w:hAnsi="Arial" w:cs="Arial"/>
                <w:noProof/>
                <w:webHidden/>
              </w:rPr>
              <w:instrText xml:space="preserve"> PAGEREF _Toc462133512 \h </w:instrText>
            </w:r>
            <w:r w:rsidR="00034C7B" w:rsidRPr="00034C7B">
              <w:rPr>
                <w:rFonts w:ascii="Arial" w:hAnsi="Arial" w:cs="Arial"/>
                <w:noProof/>
                <w:webHidden/>
              </w:rPr>
            </w:r>
            <w:r w:rsidR="00034C7B" w:rsidRPr="00034C7B">
              <w:rPr>
                <w:rFonts w:ascii="Arial" w:hAnsi="Arial" w:cs="Arial"/>
                <w:noProof/>
                <w:webHidden/>
              </w:rPr>
              <w:fldChar w:fldCharType="separate"/>
            </w:r>
            <w:r w:rsidR="005144DC">
              <w:rPr>
                <w:rFonts w:ascii="Arial" w:hAnsi="Arial" w:cs="Arial"/>
                <w:noProof/>
                <w:webHidden/>
              </w:rPr>
              <w:t>2</w:t>
            </w:r>
            <w:r w:rsidR="00034C7B" w:rsidRPr="00034C7B">
              <w:rPr>
                <w:rFonts w:ascii="Arial" w:hAnsi="Arial" w:cs="Arial"/>
                <w:noProof/>
                <w:webHidden/>
              </w:rPr>
              <w:fldChar w:fldCharType="end"/>
            </w:r>
          </w:hyperlink>
        </w:p>
        <w:p w:rsidR="00034C7B" w:rsidRPr="00034C7B" w:rsidRDefault="00AE7CCE">
          <w:pPr>
            <w:pStyle w:val="TOC3"/>
            <w:tabs>
              <w:tab w:val="left" w:pos="960"/>
              <w:tab w:val="right" w:leader="dot" w:pos="9016"/>
            </w:tabs>
            <w:rPr>
              <w:rFonts w:ascii="Arial" w:eastAsiaTheme="minorEastAsia" w:hAnsi="Arial" w:cs="Arial"/>
              <w:noProof/>
              <w:sz w:val="22"/>
              <w:szCs w:val="22"/>
              <w:lang w:eastAsia="en-AU"/>
            </w:rPr>
          </w:pPr>
          <w:hyperlink w:anchor="_Toc462133513" w:history="1">
            <w:r w:rsidR="00034C7B" w:rsidRPr="00034C7B">
              <w:rPr>
                <w:rStyle w:val="Hyperlink"/>
                <w:rFonts w:ascii="Arial" w:hAnsi="Arial" w:cs="Arial"/>
                <w:noProof/>
                <w:sz w:val="22"/>
                <w:szCs w:val="22"/>
                <w:lang w:val="en-US"/>
              </w:rPr>
              <w:t>2.1</w:t>
            </w:r>
            <w:r w:rsidR="00034C7B" w:rsidRPr="00034C7B">
              <w:rPr>
                <w:rFonts w:ascii="Arial" w:eastAsiaTheme="minorEastAsia" w:hAnsi="Arial" w:cs="Arial"/>
                <w:noProof/>
                <w:sz w:val="22"/>
                <w:szCs w:val="22"/>
                <w:lang w:eastAsia="en-AU"/>
              </w:rPr>
              <w:tab/>
            </w:r>
            <w:r w:rsidR="00034C7B" w:rsidRPr="00034C7B">
              <w:rPr>
                <w:rStyle w:val="Hyperlink"/>
                <w:rFonts w:ascii="Arial" w:hAnsi="Arial" w:cs="Arial"/>
                <w:noProof/>
                <w:sz w:val="22"/>
                <w:szCs w:val="22"/>
                <w:lang w:val="en-US"/>
              </w:rPr>
              <w:t>Hazardous Chemicals</w:t>
            </w:r>
            <w:r w:rsidR="00034C7B" w:rsidRPr="00034C7B">
              <w:rPr>
                <w:rFonts w:ascii="Arial" w:hAnsi="Arial" w:cs="Arial"/>
                <w:noProof/>
                <w:webHidden/>
                <w:sz w:val="22"/>
                <w:szCs w:val="22"/>
              </w:rPr>
              <w:tab/>
            </w:r>
            <w:r w:rsidR="00034C7B" w:rsidRPr="00034C7B">
              <w:rPr>
                <w:rFonts w:ascii="Arial" w:hAnsi="Arial" w:cs="Arial"/>
                <w:noProof/>
                <w:webHidden/>
                <w:sz w:val="22"/>
                <w:szCs w:val="22"/>
              </w:rPr>
              <w:fldChar w:fldCharType="begin"/>
            </w:r>
            <w:r w:rsidR="00034C7B" w:rsidRPr="00034C7B">
              <w:rPr>
                <w:rFonts w:ascii="Arial" w:hAnsi="Arial" w:cs="Arial"/>
                <w:noProof/>
                <w:webHidden/>
                <w:sz w:val="22"/>
                <w:szCs w:val="22"/>
              </w:rPr>
              <w:instrText xml:space="preserve"> PAGEREF _Toc462133513 \h </w:instrText>
            </w:r>
            <w:r w:rsidR="00034C7B" w:rsidRPr="00034C7B">
              <w:rPr>
                <w:rFonts w:ascii="Arial" w:hAnsi="Arial" w:cs="Arial"/>
                <w:noProof/>
                <w:webHidden/>
                <w:sz w:val="22"/>
                <w:szCs w:val="22"/>
              </w:rPr>
            </w:r>
            <w:r w:rsidR="00034C7B" w:rsidRPr="00034C7B">
              <w:rPr>
                <w:rFonts w:ascii="Arial" w:hAnsi="Arial" w:cs="Arial"/>
                <w:noProof/>
                <w:webHidden/>
                <w:sz w:val="22"/>
                <w:szCs w:val="22"/>
              </w:rPr>
              <w:fldChar w:fldCharType="separate"/>
            </w:r>
            <w:r w:rsidR="005144DC">
              <w:rPr>
                <w:rFonts w:ascii="Arial" w:hAnsi="Arial" w:cs="Arial"/>
                <w:noProof/>
                <w:webHidden/>
                <w:sz w:val="22"/>
                <w:szCs w:val="22"/>
              </w:rPr>
              <w:t>2</w:t>
            </w:r>
            <w:r w:rsidR="00034C7B" w:rsidRPr="00034C7B">
              <w:rPr>
                <w:rFonts w:ascii="Arial" w:hAnsi="Arial" w:cs="Arial"/>
                <w:noProof/>
                <w:webHidden/>
                <w:sz w:val="22"/>
                <w:szCs w:val="22"/>
              </w:rPr>
              <w:fldChar w:fldCharType="end"/>
            </w:r>
          </w:hyperlink>
        </w:p>
        <w:p w:rsidR="00034C7B" w:rsidRPr="00034C7B" w:rsidRDefault="00AE7CCE">
          <w:pPr>
            <w:pStyle w:val="TOC3"/>
            <w:tabs>
              <w:tab w:val="left" w:pos="960"/>
              <w:tab w:val="right" w:leader="dot" w:pos="9016"/>
            </w:tabs>
            <w:rPr>
              <w:rFonts w:ascii="Arial" w:eastAsiaTheme="minorEastAsia" w:hAnsi="Arial" w:cs="Arial"/>
              <w:noProof/>
              <w:sz w:val="22"/>
              <w:szCs w:val="22"/>
              <w:lang w:eastAsia="en-AU"/>
            </w:rPr>
          </w:pPr>
          <w:hyperlink w:anchor="_Toc462133514" w:history="1">
            <w:r w:rsidR="00034C7B" w:rsidRPr="00034C7B">
              <w:rPr>
                <w:rStyle w:val="Hyperlink"/>
                <w:rFonts w:ascii="Arial" w:hAnsi="Arial" w:cs="Arial"/>
                <w:noProof/>
                <w:sz w:val="22"/>
                <w:szCs w:val="22"/>
                <w:lang w:val="en-US"/>
              </w:rPr>
              <w:t>2.2</w:t>
            </w:r>
            <w:r w:rsidR="00034C7B" w:rsidRPr="00034C7B">
              <w:rPr>
                <w:rFonts w:ascii="Arial" w:eastAsiaTheme="minorEastAsia" w:hAnsi="Arial" w:cs="Arial"/>
                <w:noProof/>
                <w:sz w:val="22"/>
                <w:szCs w:val="22"/>
                <w:lang w:eastAsia="en-AU"/>
              </w:rPr>
              <w:tab/>
            </w:r>
            <w:r w:rsidR="00034C7B" w:rsidRPr="00034C7B">
              <w:rPr>
                <w:rStyle w:val="Hyperlink"/>
                <w:rFonts w:ascii="Arial" w:hAnsi="Arial" w:cs="Arial"/>
                <w:noProof/>
                <w:sz w:val="22"/>
                <w:szCs w:val="22"/>
                <w:lang w:val="en-US"/>
              </w:rPr>
              <w:t>Dangerous Goods</w:t>
            </w:r>
            <w:r w:rsidR="00034C7B" w:rsidRPr="00034C7B">
              <w:rPr>
                <w:rFonts w:ascii="Arial" w:hAnsi="Arial" w:cs="Arial"/>
                <w:noProof/>
                <w:webHidden/>
                <w:sz w:val="22"/>
                <w:szCs w:val="22"/>
              </w:rPr>
              <w:tab/>
            </w:r>
            <w:r w:rsidR="00034C7B" w:rsidRPr="00034C7B">
              <w:rPr>
                <w:rFonts w:ascii="Arial" w:hAnsi="Arial" w:cs="Arial"/>
                <w:noProof/>
                <w:webHidden/>
                <w:sz w:val="22"/>
                <w:szCs w:val="22"/>
              </w:rPr>
              <w:fldChar w:fldCharType="begin"/>
            </w:r>
            <w:r w:rsidR="00034C7B" w:rsidRPr="00034C7B">
              <w:rPr>
                <w:rFonts w:ascii="Arial" w:hAnsi="Arial" w:cs="Arial"/>
                <w:noProof/>
                <w:webHidden/>
                <w:sz w:val="22"/>
                <w:szCs w:val="22"/>
              </w:rPr>
              <w:instrText xml:space="preserve"> PAGEREF _Toc462133514 \h </w:instrText>
            </w:r>
            <w:r w:rsidR="00034C7B" w:rsidRPr="00034C7B">
              <w:rPr>
                <w:rFonts w:ascii="Arial" w:hAnsi="Arial" w:cs="Arial"/>
                <w:noProof/>
                <w:webHidden/>
                <w:sz w:val="22"/>
                <w:szCs w:val="22"/>
              </w:rPr>
            </w:r>
            <w:r w:rsidR="00034C7B" w:rsidRPr="00034C7B">
              <w:rPr>
                <w:rFonts w:ascii="Arial" w:hAnsi="Arial" w:cs="Arial"/>
                <w:noProof/>
                <w:webHidden/>
                <w:sz w:val="22"/>
                <w:szCs w:val="22"/>
              </w:rPr>
              <w:fldChar w:fldCharType="separate"/>
            </w:r>
            <w:r w:rsidR="005144DC">
              <w:rPr>
                <w:rFonts w:ascii="Arial" w:hAnsi="Arial" w:cs="Arial"/>
                <w:noProof/>
                <w:webHidden/>
                <w:sz w:val="22"/>
                <w:szCs w:val="22"/>
              </w:rPr>
              <w:t>2</w:t>
            </w:r>
            <w:r w:rsidR="00034C7B" w:rsidRPr="00034C7B">
              <w:rPr>
                <w:rFonts w:ascii="Arial" w:hAnsi="Arial" w:cs="Arial"/>
                <w:noProof/>
                <w:webHidden/>
                <w:sz w:val="22"/>
                <w:szCs w:val="22"/>
              </w:rPr>
              <w:fldChar w:fldCharType="end"/>
            </w:r>
          </w:hyperlink>
        </w:p>
        <w:p w:rsidR="00034C7B" w:rsidRPr="00034C7B" w:rsidRDefault="00AE7CCE">
          <w:pPr>
            <w:pStyle w:val="TOC3"/>
            <w:tabs>
              <w:tab w:val="left" w:pos="960"/>
              <w:tab w:val="right" w:leader="dot" w:pos="9016"/>
            </w:tabs>
            <w:rPr>
              <w:rFonts w:ascii="Arial" w:eastAsiaTheme="minorEastAsia" w:hAnsi="Arial" w:cs="Arial"/>
              <w:noProof/>
              <w:sz w:val="22"/>
              <w:szCs w:val="22"/>
              <w:lang w:eastAsia="en-AU"/>
            </w:rPr>
          </w:pPr>
          <w:hyperlink w:anchor="_Toc462133515" w:history="1">
            <w:r w:rsidR="00034C7B" w:rsidRPr="00034C7B">
              <w:rPr>
                <w:rStyle w:val="Hyperlink"/>
                <w:rFonts w:ascii="Arial" w:hAnsi="Arial" w:cs="Arial"/>
                <w:noProof/>
                <w:sz w:val="22"/>
                <w:szCs w:val="22"/>
                <w:lang w:val="en-US"/>
              </w:rPr>
              <w:t>2.3</w:t>
            </w:r>
            <w:r w:rsidR="00034C7B" w:rsidRPr="00034C7B">
              <w:rPr>
                <w:rFonts w:ascii="Arial" w:eastAsiaTheme="minorEastAsia" w:hAnsi="Arial" w:cs="Arial"/>
                <w:noProof/>
                <w:sz w:val="22"/>
                <w:szCs w:val="22"/>
                <w:lang w:eastAsia="en-AU"/>
              </w:rPr>
              <w:tab/>
            </w:r>
            <w:r w:rsidR="00034C7B" w:rsidRPr="00034C7B">
              <w:rPr>
                <w:rStyle w:val="Hyperlink"/>
                <w:rFonts w:ascii="Arial" w:hAnsi="Arial" w:cs="Arial"/>
                <w:noProof/>
                <w:sz w:val="22"/>
                <w:szCs w:val="22"/>
                <w:lang w:val="en-US"/>
              </w:rPr>
              <w:t>Globally Harmonised System of Classification and Labelling of Chemicals</w:t>
            </w:r>
            <w:r w:rsidR="00034C7B" w:rsidRPr="00034C7B">
              <w:rPr>
                <w:rFonts w:ascii="Arial" w:hAnsi="Arial" w:cs="Arial"/>
                <w:noProof/>
                <w:webHidden/>
                <w:sz w:val="22"/>
                <w:szCs w:val="22"/>
              </w:rPr>
              <w:tab/>
            </w:r>
            <w:r w:rsidR="00034C7B" w:rsidRPr="00034C7B">
              <w:rPr>
                <w:rFonts w:ascii="Arial" w:hAnsi="Arial" w:cs="Arial"/>
                <w:noProof/>
                <w:webHidden/>
                <w:sz w:val="22"/>
                <w:szCs w:val="22"/>
              </w:rPr>
              <w:fldChar w:fldCharType="begin"/>
            </w:r>
            <w:r w:rsidR="00034C7B" w:rsidRPr="00034C7B">
              <w:rPr>
                <w:rFonts w:ascii="Arial" w:hAnsi="Arial" w:cs="Arial"/>
                <w:noProof/>
                <w:webHidden/>
                <w:sz w:val="22"/>
                <w:szCs w:val="22"/>
              </w:rPr>
              <w:instrText xml:space="preserve"> PAGEREF _Toc462133515 \h </w:instrText>
            </w:r>
            <w:r w:rsidR="00034C7B" w:rsidRPr="00034C7B">
              <w:rPr>
                <w:rFonts w:ascii="Arial" w:hAnsi="Arial" w:cs="Arial"/>
                <w:noProof/>
                <w:webHidden/>
                <w:sz w:val="22"/>
                <w:szCs w:val="22"/>
              </w:rPr>
            </w:r>
            <w:r w:rsidR="00034C7B" w:rsidRPr="00034C7B">
              <w:rPr>
                <w:rFonts w:ascii="Arial" w:hAnsi="Arial" w:cs="Arial"/>
                <w:noProof/>
                <w:webHidden/>
                <w:sz w:val="22"/>
                <w:szCs w:val="22"/>
              </w:rPr>
              <w:fldChar w:fldCharType="separate"/>
            </w:r>
            <w:r w:rsidR="005144DC">
              <w:rPr>
                <w:rFonts w:ascii="Arial" w:hAnsi="Arial" w:cs="Arial"/>
                <w:noProof/>
                <w:webHidden/>
                <w:sz w:val="22"/>
                <w:szCs w:val="22"/>
              </w:rPr>
              <w:t>2</w:t>
            </w:r>
            <w:r w:rsidR="00034C7B" w:rsidRPr="00034C7B">
              <w:rPr>
                <w:rFonts w:ascii="Arial" w:hAnsi="Arial" w:cs="Arial"/>
                <w:noProof/>
                <w:webHidden/>
                <w:sz w:val="22"/>
                <w:szCs w:val="22"/>
              </w:rPr>
              <w:fldChar w:fldCharType="end"/>
            </w:r>
          </w:hyperlink>
        </w:p>
        <w:p w:rsidR="00034C7B" w:rsidRPr="00034C7B" w:rsidRDefault="00AE7CCE">
          <w:pPr>
            <w:pStyle w:val="TOC2"/>
            <w:tabs>
              <w:tab w:val="left" w:pos="720"/>
              <w:tab w:val="right" w:leader="dot" w:pos="9016"/>
            </w:tabs>
            <w:rPr>
              <w:rFonts w:ascii="Arial" w:eastAsiaTheme="minorEastAsia" w:hAnsi="Arial" w:cs="Arial"/>
              <w:b w:val="0"/>
              <w:bCs w:val="0"/>
              <w:noProof/>
              <w:lang w:eastAsia="en-AU"/>
            </w:rPr>
          </w:pPr>
          <w:hyperlink w:anchor="_Toc462133516" w:history="1">
            <w:r w:rsidR="00034C7B" w:rsidRPr="00034C7B">
              <w:rPr>
                <w:rStyle w:val="Hyperlink"/>
                <w:rFonts w:ascii="Arial" w:hAnsi="Arial" w:cs="Arial"/>
                <w:noProof/>
              </w:rPr>
              <w:t>3</w:t>
            </w:r>
            <w:r w:rsidR="00034C7B" w:rsidRPr="00034C7B">
              <w:rPr>
                <w:rFonts w:ascii="Arial" w:eastAsiaTheme="minorEastAsia" w:hAnsi="Arial" w:cs="Arial"/>
                <w:b w:val="0"/>
                <w:bCs w:val="0"/>
                <w:noProof/>
                <w:lang w:eastAsia="en-AU"/>
              </w:rPr>
              <w:tab/>
            </w:r>
            <w:r w:rsidR="00034C7B" w:rsidRPr="00034C7B">
              <w:rPr>
                <w:rStyle w:val="Hyperlink"/>
                <w:rFonts w:ascii="Arial" w:hAnsi="Arial" w:cs="Arial"/>
                <w:noProof/>
              </w:rPr>
              <w:t>The GHS</w:t>
            </w:r>
            <w:r w:rsidR="00034C7B" w:rsidRPr="00034C7B">
              <w:rPr>
                <w:rFonts w:ascii="Arial" w:hAnsi="Arial" w:cs="Arial"/>
                <w:noProof/>
                <w:webHidden/>
              </w:rPr>
              <w:tab/>
            </w:r>
            <w:r w:rsidR="00034C7B" w:rsidRPr="00034C7B">
              <w:rPr>
                <w:rFonts w:ascii="Arial" w:hAnsi="Arial" w:cs="Arial"/>
                <w:noProof/>
                <w:webHidden/>
              </w:rPr>
              <w:fldChar w:fldCharType="begin"/>
            </w:r>
            <w:r w:rsidR="00034C7B" w:rsidRPr="00034C7B">
              <w:rPr>
                <w:rFonts w:ascii="Arial" w:hAnsi="Arial" w:cs="Arial"/>
                <w:noProof/>
                <w:webHidden/>
              </w:rPr>
              <w:instrText xml:space="preserve"> PAGEREF _Toc462133516 \h </w:instrText>
            </w:r>
            <w:r w:rsidR="00034C7B" w:rsidRPr="00034C7B">
              <w:rPr>
                <w:rFonts w:ascii="Arial" w:hAnsi="Arial" w:cs="Arial"/>
                <w:noProof/>
                <w:webHidden/>
              </w:rPr>
            </w:r>
            <w:r w:rsidR="00034C7B" w:rsidRPr="00034C7B">
              <w:rPr>
                <w:rFonts w:ascii="Arial" w:hAnsi="Arial" w:cs="Arial"/>
                <w:noProof/>
                <w:webHidden/>
              </w:rPr>
              <w:fldChar w:fldCharType="separate"/>
            </w:r>
            <w:r w:rsidR="005144DC">
              <w:rPr>
                <w:rFonts w:ascii="Arial" w:hAnsi="Arial" w:cs="Arial"/>
                <w:noProof/>
                <w:webHidden/>
              </w:rPr>
              <w:t>3</w:t>
            </w:r>
            <w:r w:rsidR="00034C7B" w:rsidRPr="00034C7B">
              <w:rPr>
                <w:rFonts w:ascii="Arial" w:hAnsi="Arial" w:cs="Arial"/>
                <w:noProof/>
                <w:webHidden/>
              </w:rPr>
              <w:fldChar w:fldCharType="end"/>
            </w:r>
          </w:hyperlink>
        </w:p>
        <w:p w:rsidR="00034C7B" w:rsidRPr="00034C7B" w:rsidRDefault="00AE7CCE">
          <w:pPr>
            <w:pStyle w:val="TOC3"/>
            <w:tabs>
              <w:tab w:val="left" w:pos="960"/>
              <w:tab w:val="right" w:leader="dot" w:pos="9016"/>
            </w:tabs>
            <w:rPr>
              <w:rFonts w:ascii="Arial" w:eastAsiaTheme="minorEastAsia" w:hAnsi="Arial" w:cs="Arial"/>
              <w:noProof/>
              <w:sz w:val="22"/>
              <w:szCs w:val="22"/>
              <w:lang w:eastAsia="en-AU"/>
            </w:rPr>
          </w:pPr>
          <w:hyperlink w:anchor="_Toc462133517" w:history="1">
            <w:r w:rsidR="00034C7B" w:rsidRPr="00034C7B">
              <w:rPr>
                <w:rStyle w:val="Hyperlink"/>
                <w:rFonts w:ascii="Arial" w:hAnsi="Arial" w:cs="Arial"/>
                <w:noProof/>
                <w:sz w:val="22"/>
                <w:szCs w:val="22"/>
                <w:lang w:val="en-US"/>
              </w:rPr>
              <w:t>3.1</w:t>
            </w:r>
            <w:r w:rsidR="00034C7B" w:rsidRPr="00034C7B">
              <w:rPr>
                <w:rFonts w:ascii="Arial" w:eastAsiaTheme="minorEastAsia" w:hAnsi="Arial" w:cs="Arial"/>
                <w:noProof/>
                <w:sz w:val="22"/>
                <w:szCs w:val="22"/>
                <w:lang w:eastAsia="en-AU"/>
              </w:rPr>
              <w:tab/>
            </w:r>
            <w:r w:rsidR="00034C7B" w:rsidRPr="00034C7B">
              <w:rPr>
                <w:rStyle w:val="Hyperlink"/>
                <w:rFonts w:ascii="Arial" w:hAnsi="Arial" w:cs="Arial"/>
                <w:noProof/>
                <w:sz w:val="22"/>
                <w:szCs w:val="22"/>
                <w:lang w:val="en-US"/>
              </w:rPr>
              <w:t>GHS Hazard Classification</w:t>
            </w:r>
            <w:r w:rsidR="00034C7B" w:rsidRPr="00034C7B">
              <w:rPr>
                <w:rFonts w:ascii="Arial" w:hAnsi="Arial" w:cs="Arial"/>
                <w:noProof/>
                <w:webHidden/>
                <w:sz w:val="22"/>
                <w:szCs w:val="22"/>
              </w:rPr>
              <w:tab/>
            </w:r>
            <w:r w:rsidR="00034C7B" w:rsidRPr="00034C7B">
              <w:rPr>
                <w:rFonts w:ascii="Arial" w:hAnsi="Arial" w:cs="Arial"/>
                <w:noProof/>
                <w:webHidden/>
                <w:sz w:val="22"/>
                <w:szCs w:val="22"/>
              </w:rPr>
              <w:fldChar w:fldCharType="begin"/>
            </w:r>
            <w:r w:rsidR="00034C7B" w:rsidRPr="00034C7B">
              <w:rPr>
                <w:rFonts w:ascii="Arial" w:hAnsi="Arial" w:cs="Arial"/>
                <w:noProof/>
                <w:webHidden/>
                <w:sz w:val="22"/>
                <w:szCs w:val="22"/>
              </w:rPr>
              <w:instrText xml:space="preserve"> PAGEREF _Toc462133517 \h </w:instrText>
            </w:r>
            <w:r w:rsidR="00034C7B" w:rsidRPr="00034C7B">
              <w:rPr>
                <w:rFonts w:ascii="Arial" w:hAnsi="Arial" w:cs="Arial"/>
                <w:noProof/>
                <w:webHidden/>
                <w:sz w:val="22"/>
                <w:szCs w:val="22"/>
              </w:rPr>
            </w:r>
            <w:r w:rsidR="00034C7B" w:rsidRPr="00034C7B">
              <w:rPr>
                <w:rFonts w:ascii="Arial" w:hAnsi="Arial" w:cs="Arial"/>
                <w:noProof/>
                <w:webHidden/>
                <w:sz w:val="22"/>
                <w:szCs w:val="22"/>
              </w:rPr>
              <w:fldChar w:fldCharType="separate"/>
            </w:r>
            <w:r w:rsidR="005144DC">
              <w:rPr>
                <w:rFonts w:ascii="Arial" w:hAnsi="Arial" w:cs="Arial"/>
                <w:noProof/>
                <w:webHidden/>
                <w:sz w:val="22"/>
                <w:szCs w:val="22"/>
              </w:rPr>
              <w:t>3</w:t>
            </w:r>
            <w:r w:rsidR="00034C7B" w:rsidRPr="00034C7B">
              <w:rPr>
                <w:rFonts w:ascii="Arial" w:hAnsi="Arial" w:cs="Arial"/>
                <w:noProof/>
                <w:webHidden/>
                <w:sz w:val="22"/>
                <w:szCs w:val="22"/>
              </w:rPr>
              <w:fldChar w:fldCharType="end"/>
            </w:r>
          </w:hyperlink>
        </w:p>
        <w:p w:rsidR="00034C7B" w:rsidRPr="00034C7B" w:rsidRDefault="00AE7CCE">
          <w:pPr>
            <w:pStyle w:val="TOC3"/>
            <w:tabs>
              <w:tab w:val="left" w:pos="960"/>
              <w:tab w:val="right" w:leader="dot" w:pos="9016"/>
            </w:tabs>
            <w:rPr>
              <w:rFonts w:ascii="Arial" w:eastAsiaTheme="minorEastAsia" w:hAnsi="Arial" w:cs="Arial"/>
              <w:noProof/>
              <w:sz w:val="22"/>
              <w:szCs w:val="22"/>
              <w:lang w:eastAsia="en-AU"/>
            </w:rPr>
          </w:pPr>
          <w:hyperlink w:anchor="_Toc462133518" w:history="1">
            <w:r w:rsidR="00034C7B" w:rsidRPr="00034C7B">
              <w:rPr>
                <w:rStyle w:val="Hyperlink"/>
                <w:rFonts w:ascii="Arial" w:hAnsi="Arial" w:cs="Arial"/>
                <w:noProof/>
                <w:sz w:val="22"/>
                <w:szCs w:val="22"/>
                <w:lang w:val="en-US"/>
              </w:rPr>
              <w:t>3.2</w:t>
            </w:r>
            <w:r w:rsidR="00034C7B" w:rsidRPr="00034C7B">
              <w:rPr>
                <w:rFonts w:ascii="Arial" w:eastAsiaTheme="minorEastAsia" w:hAnsi="Arial" w:cs="Arial"/>
                <w:noProof/>
                <w:sz w:val="22"/>
                <w:szCs w:val="22"/>
                <w:lang w:eastAsia="en-AU"/>
              </w:rPr>
              <w:tab/>
            </w:r>
            <w:r w:rsidR="00034C7B" w:rsidRPr="00034C7B">
              <w:rPr>
                <w:rStyle w:val="Hyperlink"/>
                <w:rFonts w:ascii="Arial" w:hAnsi="Arial" w:cs="Arial"/>
                <w:noProof/>
                <w:sz w:val="22"/>
                <w:szCs w:val="22"/>
                <w:lang w:val="en-US"/>
              </w:rPr>
              <w:t>GHS Hazard Communication</w:t>
            </w:r>
            <w:r w:rsidR="00034C7B" w:rsidRPr="00034C7B">
              <w:rPr>
                <w:rFonts w:ascii="Arial" w:hAnsi="Arial" w:cs="Arial"/>
                <w:noProof/>
                <w:webHidden/>
                <w:sz w:val="22"/>
                <w:szCs w:val="22"/>
              </w:rPr>
              <w:tab/>
            </w:r>
            <w:r w:rsidR="00034C7B" w:rsidRPr="00034C7B">
              <w:rPr>
                <w:rFonts w:ascii="Arial" w:hAnsi="Arial" w:cs="Arial"/>
                <w:noProof/>
                <w:webHidden/>
                <w:sz w:val="22"/>
                <w:szCs w:val="22"/>
              </w:rPr>
              <w:fldChar w:fldCharType="begin"/>
            </w:r>
            <w:r w:rsidR="00034C7B" w:rsidRPr="00034C7B">
              <w:rPr>
                <w:rFonts w:ascii="Arial" w:hAnsi="Arial" w:cs="Arial"/>
                <w:noProof/>
                <w:webHidden/>
                <w:sz w:val="22"/>
                <w:szCs w:val="22"/>
              </w:rPr>
              <w:instrText xml:space="preserve"> PAGEREF _Toc462133518 \h </w:instrText>
            </w:r>
            <w:r w:rsidR="00034C7B" w:rsidRPr="00034C7B">
              <w:rPr>
                <w:rFonts w:ascii="Arial" w:hAnsi="Arial" w:cs="Arial"/>
                <w:noProof/>
                <w:webHidden/>
                <w:sz w:val="22"/>
                <w:szCs w:val="22"/>
              </w:rPr>
            </w:r>
            <w:r w:rsidR="00034C7B" w:rsidRPr="00034C7B">
              <w:rPr>
                <w:rFonts w:ascii="Arial" w:hAnsi="Arial" w:cs="Arial"/>
                <w:noProof/>
                <w:webHidden/>
                <w:sz w:val="22"/>
                <w:szCs w:val="22"/>
              </w:rPr>
              <w:fldChar w:fldCharType="separate"/>
            </w:r>
            <w:r w:rsidR="005144DC">
              <w:rPr>
                <w:rFonts w:ascii="Arial" w:hAnsi="Arial" w:cs="Arial"/>
                <w:noProof/>
                <w:webHidden/>
                <w:sz w:val="22"/>
                <w:szCs w:val="22"/>
              </w:rPr>
              <w:t>3</w:t>
            </w:r>
            <w:r w:rsidR="00034C7B" w:rsidRPr="00034C7B">
              <w:rPr>
                <w:rFonts w:ascii="Arial" w:hAnsi="Arial" w:cs="Arial"/>
                <w:noProof/>
                <w:webHidden/>
                <w:sz w:val="22"/>
                <w:szCs w:val="22"/>
              </w:rPr>
              <w:fldChar w:fldCharType="end"/>
            </w:r>
          </w:hyperlink>
        </w:p>
        <w:p w:rsidR="00034C7B" w:rsidRPr="00034C7B" w:rsidRDefault="00AE7CCE">
          <w:pPr>
            <w:pStyle w:val="TOC2"/>
            <w:tabs>
              <w:tab w:val="left" w:pos="720"/>
              <w:tab w:val="right" w:leader="dot" w:pos="9016"/>
            </w:tabs>
            <w:rPr>
              <w:rFonts w:ascii="Arial" w:eastAsiaTheme="minorEastAsia" w:hAnsi="Arial" w:cs="Arial"/>
              <w:b w:val="0"/>
              <w:bCs w:val="0"/>
              <w:noProof/>
              <w:lang w:eastAsia="en-AU"/>
            </w:rPr>
          </w:pPr>
          <w:hyperlink w:anchor="_Toc462133519" w:history="1">
            <w:r w:rsidR="00034C7B" w:rsidRPr="00034C7B">
              <w:rPr>
                <w:rStyle w:val="Hyperlink"/>
                <w:rFonts w:ascii="Arial" w:hAnsi="Arial" w:cs="Arial"/>
                <w:noProof/>
              </w:rPr>
              <w:t>4</w:t>
            </w:r>
            <w:r w:rsidR="00034C7B" w:rsidRPr="00034C7B">
              <w:rPr>
                <w:rFonts w:ascii="Arial" w:eastAsiaTheme="minorEastAsia" w:hAnsi="Arial" w:cs="Arial"/>
                <w:b w:val="0"/>
                <w:bCs w:val="0"/>
                <w:noProof/>
                <w:lang w:eastAsia="en-AU"/>
              </w:rPr>
              <w:tab/>
            </w:r>
            <w:r w:rsidR="00034C7B" w:rsidRPr="00034C7B">
              <w:rPr>
                <w:rStyle w:val="Hyperlink"/>
                <w:rFonts w:ascii="Arial" w:hAnsi="Arial" w:cs="Arial"/>
                <w:noProof/>
              </w:rPr>
              <w:t>Getting Ready for the GHS</w:t>
            </w:r>
            <w:r w:rsidR="00034C7B" w:rsidRPr="00034C7B">
              <w:rPr>
                <w:rFonts w:ascii="Arial" w:hAnsi="Arial" w:cs="Arial"/>
                <w:noProof/>
                <w:webHidden/>
              </w:rPr>
              <w:tab/>
            </w:r>
            <w:r w:rsidR="00034C7B" w:rsidRPr="00034C7B">
              <w:rPr>
                <w:rFonts w:ascii="Arial" w:hAnsi="Arial" w:cs="Arial"/>
                <w:noProof/>
                <w:webHidden/>
              </w:rPr>
              <w:fldChar w:fldCharType="begin"/>
            </w:r>
            <w:r w:rsidR="00034C7B" w:rsidRPr="00034C7B">
              <w:rPr>
                <w:rFonts w:ascii="Arial" w:hAnsi="Arial" w:cs="Arial"/>
                <w:noProof/>
                <w:webHidden/>
              </w:rPr>
              <w:instrText xml:space="preserve"> PAGEREF _Toc462133519 \h </w:instrText>
            </w:r>
            <w:r w:rsidR="00034C7B" w:rsidRPr="00034C7B">
              <w:rPr>
                <w:rFonts w:ascii="Arial" w:hAnsi="Arial" w:cs="Arial"/>
                <w:noProof/>
                <w:webHidden/>
              </w:rPr>
            </w:r>
            <w:r w:rsidR="00034C7B" w:rsidRPr="00034C7B">
              <w:rPr>
                <w:rFonts w:ascii="Arial" w:hAnsi="Arial" w:cs="Arial"/>
                <w:noProof/>
                <w:webHidden/>
              </w:rPr>
              <w:fldChar w:fldCharType="separate"/>
            </w:r>
            <w:r w:rsidR="005144DC">
              <w:rPr>
                <w:rFonts w:ascii="Arial" w:hAnsi="Arial" w:cs="Arial"/>
                <w:noProof/>
                <w:webHidden/>
              </w:rPr>
              <w:t>6</w:t>
            </w:r>
            <w:r w:rsidR="00034C7B" w:rsidRPr="00034C7B">
              <w:rPr>
                <w:rFonts w:ascii="Arial" w:hAnsi="Arial" w:cs="Arial"/>
                <w:noProof/>
                <w:webHidden/>
              </w:rPr>
              <w:fldChar w:fldCharType="end"/>
            </w:r>
          </w:hyperlink>
        </w:p>
        <w:p w:rsidR="00034C7B" w:rsidRPr="00034C7B" w:rsidRDefault="00AE7CCE">
          <w:pPr>
            <w:pStyle w:val="TOC3"/>
            <w:tabs>
              <w:tab w:val="left" w:pos="960"/>
              <w:tab w:val="right" w:leader="dot" w:pos="9016"/>
            </w:tabs>
            <w:rPr>
              <w:rFonts w:ascii="Arial" w:eastAsiaTheme="minorEastAsia" w:hAnsi="Arial" w:cs="Arial"/>
              <w:noProof/>
              <w:sz w:val="22"/>
              <w:szCs w:val="22"/>
              <w:lang w:eastAsia="en-AU"/>
            </w:rPr>
          </w:pPr>
          <w:hyperlink w:anchor="_Toc462133520" w:history="1">
            <w:r w:rsidR="00034C7B" w:rsidRPr="00034C7B">
              <w:rPr>
                <w:rStyle w:val="Hyperlink"/>
                <w:rFonts w:ascii="Arial" w:hAnsi="Arial" w:cs="Arial"/>
                <w:noProof/>
                <w:sz w:val="22"/>
                <w:szCs w:val="22"/>
                <w:lang w:val="en-US"/>
              </w:rPr>
              <w:t>4.1</w:t>
            </w:r>
            <w:r w:rsidR="00034C7B" w:rsidRPr="00034C7B">
              <w:rPr>
                <w:rFonts w:ascii="Arial" w:eastAsiaTheme="minorEastAsia" w:hAnsi="Arial" w:cs="Arial"/>
                <w:noProof/>
                <w:sz w:val="22"/>
                <w:szCs w:val="22"/>
                <w:lang w:eastAsia="en-AU"/>
              </w:rPr>
              <w:tab/>
            </w:r>
            <w:r w:rsidR="00034C7B" w:rsidRPr="00034C7B">
              <w:rPr>
                <w:rStyle w:val="Hyperlink"/>
                <w:rFonts w:ascii="Arial" w:hAnsi="Arial" w:cs="Arial"/>
                <w:noProof/>
                <w:sz w:val="22"/>
                <w:szCs w:val="22"/>
                <w:lang w:val="en-US"/>
              </w:rPr>
              <w:t>Re-labelling</w:t>
            </w:r>
            <w:r w:rsidR="00034C7B" w:rsidRPr="00034C7B">
              <w:rPr>
                <w:rFonts w:ascii="Arial" w:hAnsi="Arial" w:cs="Arial"/>
                <w:noProof/>
                <w:webHidden/>
                <w:sz w:val="22"/>
                <w:szCs w:val="22"/>
              </w:rPr>
              <w:tab/>
            </w:r>
            <w:r w:rsidR="00034C7B" w:rsidRPr="00034C7B">
              <w:rPr>
                <w:rFonts w:ascii="Arial" w:hAnsi="Arial" w:cs="Arial"/>
                <w:noProof/>
                <w:webHidden/>
                <w:sz w:val="22"/>
                <w:szCs w:val="22"/>
              </w:rPr>
              <w:fldChar w:fldCharType="begin"/>
            </w:r>
            <w:r w:rsidR="00034C7B" w:rsidRPr="00034C7B">
              <w:rPr>
                <w:rFonts w:ascii="Arial" w:hAnsi="Arial" w:cs="Arial"/>
                <w:noProof/>
                <w:webHidden/>
                <w:sz w:val="22"/>
                <w:szCs w:val="22"/>
              </w:rPr>
              <w:instrText xml:space="preserve"> PAGEREF _Toc462133520 \h </w:instrText>
            </w:r>
            <w:r w:rsidR="00034C7B" w:rsidRPr="00034C7B">
              <w:rPr>
                <w:rFonts w:ascii="Arial" w:hAnsi="Arial" w:cs="Arial"/>
                <w:noProof/>
                <w:webHidden/>
                <w:sz w:val="22"/>
                <w:szCs w:val="22"/>
              </w:rPr>
            </w:r>
            <w:r w:rsidR="00034C7B" w:rsidRPr="00034C7B">
              <w:rPr>
                <w:rFonts w:ascii="Arial" w:hAnsi="Arial" w:cs="Arial"/>
                <w:noProof/>
                <w:webHidden/>
                <w:sz w:val="22"/>
                <w:szCs w:val="22"/>
              </w:rPr>
              <w:fldChar w:fldCharType="separate"/>
            </w:r>
            <w:r w:rsidR="005144DC">
              <w:rPr>
                <w:rFonts w:ascii="Arial" w:hAnsi="Arial" w:cs="Arial"/>
                <w:noProof/>
                <w:webHidden/>
                <w:sz w:val="22"/>
                <w:szCs w:val="22"/>
              </w:rPr>
              <w:t>6</w:t>
            </w:r>
            <w:r w:rsidR="00034C7B" w:rsidRPr="00034C7B">
              <w:rPr>
                <w:rFonts w:ascii="Arial" w:hAnsi="Arial" w:cs="Arial"/>
                <w:noProof/>
                <w:webHidden/>
                <w:sz w:val="22"/>
                <w:szCs w:val="22"/>
              </w:rPr>
              <w:fldChar w:fldCharType="end"/>
            </w:r>
          </w:hyperlink>
        </w:p>
        <w:p w:rsidR="00034C7B" w:rsidRPr="00034C7B" w:rsidRDefault="00AE7CCE">
          <w:pPr>
            <w:pStyle w:val="TOC3"/>
            <w:tabs>
              <w:tab w:val="left" w:pos="960"/>
              <w:tab w:val="right" w:leader="dot" w:pos="9016"/>
            </w:tabs>
            <w:rPr>
              <w:rFonts w:ascii="Arial" w:eastAsiaTheme="minorEastAsia" w:hAnsi="Arial" w:cs="Arial"/>
              <w:noProof/>
              <w:sz w:val="22"/>
              <w:szCs w:val="22"/>
              <w:lang w:eastAsia="en-AU"/>
            </w:rPr>
          </w:pPr>
          <w:hyperlink w:anchor="_Toc462133521" w:history="1">
            <w:r w:rsidR="00034C7B" w:rsidRPr="00034C7B">
              <w:rPr>
                <w:rStyle w:val="Hyperlink"/>
                <w:rFonts w:ascii="Arial" w:hAnsi="Arial" w:cs="Arial"/>
                <w:noProof/>
                <w:sz w:val="22"/>
                <w:szCs w:val="22"/>
                <w:lang w:val="en-US"/>
              </w:rPr>
              <w:t>4.2</w:t>
            </w:r>
            <w:r w:rsidR="00034C7B" w:rsidRPr="00034C7B">
              <w:rPr>
                <w:rFonts w:ascii="Arial" w:eastAsiaTheme="minorEastAsia" w:hAnsi="Arial" w:cs="Arial"/>
                <w:noProof/>
                <w:sz w:val="22"/>
                <w:szCs w:val="22"/>
                <w:lang w:eastAsia="en-AU"/>
              </w:rPr>
              <w:tab/>
            </w:r>
            <w:r w:rsidR="00034C7B" w:rsidRPr="00034C7B">
              <w:rPr>
                <w:rStyle w:val="Hyperlink"/>
                <w:rFonts w:ascii="Arial" w:hAnsi="Arial" w:cs="Arial"/>
                <w:noProof/>
                <w:sz w:val="22"/>
                <w:szCs w:val="22"/>
                <w:lang w:val="en-US"/>
              </w:rPr>
              <w:t>Further Recommendations</w:t>
            </w:r>
            <w:r w:rsidR="00034C7B" w:rsidRPr="00034C7B">
              <w:rPr>
                <w:rFonts w:ascii="Arial" w:hAnsi="Arial" w:cs="Arial"/>
                <w:noProof/>
                <w:webHidden/>
                <w:sz w:val="22"/>
                <w:szCs w:val="22"/>
              </w:rPr>
              <w:tab/>
            </w:r>
            <w:r w:rsidR="00034C7B" w:rsidRPr="00034C7B">
              <w:rPr>
                <w:rFonts w:ascii="Arial" w:hAnsi="Arial" w:cs="Arial"/>
                <w:noProof/>
                <w:webHidden/>
                <w:sz w:val="22"/>
                <w:szCs w:val="22"/>
              </w:rPr>
              <w:fldChar w:fldCharType="begin"/>
            </w:r>
            <w:r w:rsidR="00034C7B" w:rsidRPr="00034C7B">
              <w:rPr>
                <w:rFonts w:ascii="Arial" w:hAnsi="Arial" w:cs="Arial"/>
                <w:noProof/>
                <w:webHidden/>
                <w:sz w:val="22"/>
                <w:szCs w:val="22"/>
              </w:rPr>
              <w:instrText xml:space="preserve"> PAGEREF _Toc462133521 \h </w:instrText>
            </w:r>
            <w:r w:rsidR="00034C7B" w:rsidRPr="00034C7B">
              <w:rPr>
                <w:rFonts w:ascii="Arial" w:hAnsi="Arial" w:cs="Arial"/>
                <w:noProof/>
                <w:webHidden/>
                <w:sz w:val="22"/>
                <w:szCs w:val="22"/>
              </w:rPr>
            </w:r>
            <w:r w:rsidR="00034C7B" w:rsidRPr="00034C7B">
              <w:rPr>
                <w:rFonts w:ascii="Arial" w:hAnsi="Arial" w:cs="Arial"/>
                <w:noProof/>
                <w:webHidden/>
                <w:sz w:val="22"/>
                <w:szCs w:val="22"/>
              </w:rPr>
              <w:fldChar w:fldCharType="separate"/>
            </w:r>
            <w:r w:rsidR="005144DC">
              <w:rPr>
                <w:rFonts w:ascii="Arial" w:hAnsi="Arial" w:cs="Arial"/>
                <w:noProof/>
                <w:webHidden/>
                <w:sz w:val="22"/>
                <w:szCs w:val="22"/>
              </w:rPr>
              <w:t>6</w:t>
            </w:r>
            <w:r w:rsidR="00034C7B" w:rsidRPr="00034C7B">
              <w:rPr>
                <w:rFonts w:ascii="Arial" w:hAnsi="Arial" w:cs="Arial"/>
                <w:noProof/>
                <w:webHidden/>
                <w:sz w:val="22"/>
                <w:szCs w:val="22"/>
              </w:rPr>
              <w:fldChar w:fldCharType="end"/>
            </w:r>
          </w:hyperlink>
        </w:p>
        <w:p w:rsidR="00034C7B" w:rsidRPr="00034C7B" w:rsidRDefault="00AE7CCE">
          <w:pPr>
            <w:pStyle w:val="TOC2"/>
            <w:tabs>
              <w:tab w:val="left" w:pos="720"/>
              <w:tab w:val="right" w:leader="dot" w:pos="9016"/>
            </w:tabs>
            <w:rPr>
              <w:rFonts w:ascii="Arial" w:eastAsiaTheme="minorEastAsia" w:hAnsi="Arial" w:cs="Arial"/>
              <w:b w:val="0"/>
              <w:bCs w:val="0"/>
              <w:noProof/>
              <w:lang w:eastAsia="en-AU"/>
            </w:rPr>
          </w:pPr>
          <w:hyperlink w:anchor="_Toc462133522" w:history="1">
            <w:r w:rsidR="00034C7B" w:rsidRPr="00034C7B">
              <w:rPr>
                <w:rStyle w:val="Hyperlink"/>
                <w:rFonts w:ascii="Arial" w:hAnsi="Arial" w:cs="Arial"/>
                <w:noProof/>
              </w:rPr>
              <w:t>5</w:t>
            </w:r>
            <w:r w:rsidR="00034C7B" w:rsidRPr="00034C7B">
              <w:rPr>
                <w:rFonts w:ascii="Arial" w:eastAsiaTheme="minorEastAsia" w:hAnsi="Arial" w:cs="Arial"/>
                <w:b w:val="0"/>
                <w:bCs w:val="0"/>
                <w:noProof/>
                <w:lang w:eastAsia="en-AU"/>
              </w:rPr>
              <w:tab/>
            </w:r>
            <w:r w:rsidR="00034C7B" w:rsidRPr="00034C7B">
              <w:rPr>
                <w:rStyle w:val="Hyperlink"/>
                <w:rFonts w:ascii="Arial" w:hAnsi="Arial" w:cs="Arial"/>
                <w:noProof/>
              </w:rPr>
              <w:t>Further Information</w:t>
            </w:r>
            <w:r w:rsidR="00034C7B" w:rsidRPr="00034C7B">
              <w:rPr>
                <w:rFonts w:ascii="Arial" w:hAnsi="Arial" w:cs="Arial"/>
                <w:noProof/>
                <w:webHidden/>
              </w:rPr>
              <w:tab/>
            </w:r>
            <w:r w:rsidR="00034C7B" w:rsidRPr="00034C7B">
              <w:rPr>
                <w:rFonts w:ascii="Arial" w:hAnsi="Arial" w:cs="Arial"/>
                <w:noProof/>
                <w:webHidden/>
              </w:rPr>
              <w:fldChar w:fldCharType="begin"/>
            </w:r>
            <w:r w:rsidR="00034C7B" w:rsidRPr="00034C7B">
              <w:rPr>
                <w:rFonts w:ascii="Arial" w:hAnsi="Arial" w:cs="Arial"/>
                <w:noProof/>
                <w:webHidden/>
              </w:rPr>
              <w:instrText xml:space="preserve"> PAGEREF _Toc462133522 \h </w:instrText>
            </w:r>
            <w:r w:rsidR="00034C7B" w:rsidRPr="00034C7B">
              <w:rPr>
                <w:rFonts w:ascii="Arial" w:hAnsi="Arial" w:cs="Arial"/>
                <w:noProof/>
                <w:webHidden/>
              </w:rPr>
            </w:r>
            <w:r w:rsidR="00034C7B" w:rsidRPr="00034C7B">
              <w:rPr>
                <w:rFonts w:ascii="Arial" w:hAnsi="Arial" w:cs="Arial"/>
                <w:noProof/>
                <w:webHidden/>
              </w:rPr>
              <w:fldChar w:fldCharType="separate"/>
            </w:r>
            <w:r w:rsidR="005144DC">
              <w:rPr>
                <w:rFonts w:ascii="Arial" w:hAnsi="Arial" w:cs="Arial"/>
                <w:noProof/>
                <w:webHidden/>
              </w:rPr>
              <w:t>6</w:t>
            </w:r>
            <w:r w:rsidR="00034C7B" w:rsidRPr="00034C7B">
              <w:rPr>
                <w:rFonts w:ascii="Arial" w:hAnsi="Arial" w:cs="Arial"/>
                <w:noProof/>
                <w:webHidden/>
              </w:rPr>
              <w:fldChar w:fldCharType="end"/>
            </w:r>
          </w:hyperlink>
        </w:p>
        <w:p w:rsidR="00034C7B" w:rsidRPr="00034C7B" w:rsidRDefault="00AE7CCE">
          <w:pPr>
            <w:pStyle w:val="TOC2"/>
            <w:tabs>
              <w:tab w:val="left" w:pos="720"/>
              <w:tab w:val="right" w:leader="dot" w:pos="9016"/>
            </w:tabs>
            <w:rPr>
              <w:rFonts w:ascii="Arial" w:eastAsiaTheme="minorEastAsia" w:hAnsi="Arial" w:cs="Arial"/>
              <w:b w:val="0"/>
              <w:bCs w:val="0"/>
              <w:noProof/>
              <w:lang w:eastAsia="en-AU"/>
            </w:rPr>
          </w:pPr>
          <w:hyperlink w:anchor="_Toc462133523" w:history="1">
            <w:r w:rsidR="00034C7B" w:rsidRPr="00034C7B">
              <w:rPr>
                <w:rStyle w:val="Hyperlink"/>
                <w:rFonts w:ascii="Arial" w:hAnsi="Arial" w:cs="Arial"/>
                <w:noProof/>
              </w:rPr>
              <w:t>6</w:t>
            </w:r>
            <w:r w:rsidR="00034C7B" w:rsidRPr="00034C7B">
              <w:rPr>
                <w:rFonts w:ascii="Arial" w:eastAsiaTheme="minorEastAsia" w:hAnsi="Arial" w:cs="Arial"/>
                <w:b w:val="0"/>
                <w:bCs w:val="0"/>
                <w:noProof/>
                <w:lang w:eastAsia="en-AU"/>
              </w:rPr>
              <w:tab/>
            </w:r>
            <w:r w:rsidR="00034C7B" w:rsidRPr="00034C7B">
              <w:rPr>
                <w:rStyle w:val="Hyperlink"/>
                <w:rFonts w:ascii="Arial" w:hAnsi="Arial" w:cs="Arial"/>
                <w:noProof/>
              </w:rPr>
              <w:t>Document Control</w:t>
            </w:r>
            <w:r w:rsidR="00034C7B" w:rsidRPr="00034C7B">
              <w:rPr>
                <w:rFonts w:ascii="Arial" w:hAnsi="Arial" w:cs="Arial"/>
                <w:noProof/>
                <w:webHidden/>
              </w:rPr>
              <w:tab/>
            </w:r>
            <w:r w:rsidR="00034C7B" w:rsidRPr="00034C7B">
              <w:rPr>
                <w:rFonts w:ascii="Arial" w:hAnsi="Arial" w:cs="Arial"/>
                <w:noProof/>
                <w:webHidden/>
              </w:rPr>
              <w:fldChar w:fldCharType="begin"/>
            </w:r>
            <w:r w:rsidR="00034C7B" w:rsidRPr="00034C7B">
              <w:rPr>
                <w:rFonts w:ascii="Arial" w:hAnsi="Arial" w:cs="Arial"/>
                <w:noProof/>
                <w:webHidden/>
              </w:rPr>
              <w:instrText xml:space="preserve"> PAGEREF _Toc462133523 \h </w:instrText>
            </w:r>
            <w:r w:rsidR="00034C7B" w:rsidRPr="00034C7B">
              <w:rPr>
                <w:rFonts w:ascii="Arial" w:hAnsi="Arial" w:cs="Arial"/>
                <w:noProof/>
                <w:webHidden/>
              </w:rPr>
            </w:r>
            <w:r w:rsidR="00034C7B" w:rsidRPr="00034C7B">
              <w:rPr>
                <w:rFonts w:ascii="Arial" w:hAnsi="Arial" w:cs="Arial"/>
                <w:noProof/>
                <w:webHidden/>
              </w:rPr>
              <w:fldChar w:fldCharType="separate"/>
            </w:r>
            <w:r w:rsidR="005144DC">
              <w:rPr>
                <w:rFonts w:ascii="Arial" w:hAnsi="Arial" w:cs="Arial"/>
                <w:noProof/>
                <w:webHidden/>
              </w:rPr>
              <w:t>7</w:t>
            </w:r>
            <w:r w:rsidR="00034C7B" w:rsidRPr="00034C7B">
              <w:rPr>
                <w:rFonts w:ascii="Arial" w:hAnsi="Arial" w:cs="Arial"/>
                <w:noProof/>
                <w:webHidden/>
              </w:rPr>
              <w:fldChar w:fldCharType="end"/>
            </w:r>
          </w:hyperlink>
        </w:p>
        <w:p w:rsidR="00034C7B" w:rsidRPr="00034C7B" w:rsidRDefault="00AE7CCE">
          <w:pPr>
            <w:pStyle w:val="TOC2"/>
            <w:tabs>
              <w:tab w:val="left" w:pos="720"/>
              <w:tab w:val="right" w:leader="dot" w:pos="9016"/>
            </w:tabs>
            <w:rPr>
              <w:rFonts w:ascii="Arial" w:eastAsiaTheme="minorEastAsia" w:hAnsi="Arial" w:cs="Arial"/>
              <w:b w:val="0"/>
              <w:bCs w:val="0"/>
              <w:noProof/>
              <w:lang w:eastAsia="en-AU"/>
            </w:rPr>
          </w:pPr>
          <w:hyperlink w:anchor="_Toc462133524" w:history="1">
            <w:r w:rsidR="00034C7B" w:rsidRPr="00034C7B">
              <w:rPr>
                <w:rStyle w:val="Hyperlink"/>
                <w:rFonts w:ascii="Arial" w:hAnsi="Arial" w:cs="Arial"/>
                <w:noProof/>
              </w:rPr>
              <w:t>7</w:t>
            </w:r>
            <w:r w:rsidR="00034C7B" w:rsidRPr="00034C7B">
              <w:rPr>
                <w:rFonts w:ascii="Arial" w:eastAsiaTheme="minorEastAsia" w:hAnsi="Arial" w:cs="Arial"/>
                <w:b w:val="0"/>
                <w:bCs w:val="0"/>
                <w:noProof/>
                <w:lang w:eastAsia="en-AU"/>
              </w:rPr>
              <w:tab/>
            </w:r>
            <w:r w:rsidR="00034C7B" w:rsidRPr="00034C7B">
              <w:rPr>
                <w:rStyle w:val="Hyperlink"/>
                <w:rFonts w:ascii="Arial" w:hAnsi="Arial" w:cs="Arial"/>
                <w:noProof/>
              </w:rPr>
              <w:t>Appendix 1</w:t>
            </w:r>
            <w:r w:rsidR="00034C7B" w:rsidRPr="00034C7B">
              <w:rPr>
                <w:rFonts w:ascii="Arial" w:hAnsi="Arial" w:cs="Arial"/>
                <w:noProof/>
                <w:webHidden/>
              </w:rPr>
              <w:tab/>
            </w:r>
            <w:r w:rsidR="00034C7B" w:rsidRPr="00034C7B">
              <w:rPr>
                <w:rFonts w:ascii="Arial" w:hAnsi="Arial" w:cs="Arial"/>
                <w:noProof/>
                <w:webHidden/>
              </w:rPr>
              <w:fldChar w:fldCharType="begin"/>
            </w:r>
            <w:r w:rsidR="00034C7B" w:rsidRPr="00034C7B">
              <w:rPr>
                <w:rFonts w:ascii="Arial" w:hAnsi="Arial" w:cs="Arial"/>
                <w:noProof/>
                <w:webHidden/>
              </w:rPr>
              <w:instrText xml:space="preserve"> PAGEREF _Toc462133524 \h </w:instrText>
            </w:r>
            <w:r w:rsidR="00034C7B" w:rsidRPr="00034C7B">
              <w:rPr>
                <w:rFonts w:ascii="Arial" w:hAnsi="Arial" w:cs="Arial"/>
                <w:noProof/>
                <w:webHidden/>
              </w:rPr>
            </w:r>
            <w:r w:rsidR="00034C7B" w:rsidRPr="00034C7B">
              <w:rPr>
                <w:rFonts w:ascii="Arial" w:hAnsi="Arial" w:cs="Arial"/>
                <w:noProof/>
                <w:webHidden/>
              </w:rPr>
              <w:fldChar w:fldCharType="separate"/>
            </w:r>
            <w:r w:rsidR="005144DC">
              <w:rPr>
                <w:rFonts w:ascii="Arial" w:hAnsi="Arial" w:cs="Arial"/>
                <w:noProof/>
                <w:webHidden/>
              </w:rPr>
              <w:t>8</w:t>
            </w:r>
            <w:r w:rsidR="00034C7B" w:rsidRPr="00034C7B">
              <w:rPr>
                <w:rFonts w:ascii="Arial" w:hAnsi="Arial" w:cs="Arial"/>
                <w:noProof/>
                <w:webHidden/>
              </w:rPr>
              <w:fldChar w:fldCharType="end"/>
            </w:r>
          </w:hyperlink>
        </w:p>
        <w:p w:rsidR="00034C7B" w:rsidRDefault="00034C7B">
          <w:pPr>
            <w:rPr>
              <w:noProof/>
            </w:rPr>
          </w:pPr>
          <w:r>
            <w:rPr>
              <w:b/>
              <w:bCs/>
              <w:noProof/>
            </w:rPr>
            <w:fldChar w:fldCharType="end"/>
          </w:r>
        </w:p>
      </w:sdtContent>
    </w:sdt>
    <w:p w:rsidR="002153F7" w:rsidRPr="002153F7" w:rsidRDefault="002153F7" w:rsidP="005144DC">
      <w:pPr>
        <w:pStyle w:val="TOC2"/>
        <w:tabs>
          <w:tab w:val="left" w:pos="720"/>
          <w:tab w:val="right" w:pos="9016"/>
        </w:tabs>
        <w:ind w:left="0"/>
        <w:rPr>
          <w:rFonts w:ascii="Arial" w:eastAsiaTheme="minorEastAsia" w:hAnsi="Arial" w:cs="Arial"/>
          <w:b w:val="0"/>
          <w:bCs w:val="0"/>
          <w:noProof/>
          <w:lang w:eastAsia="en-AU"/>
        </w:rPr>
      </w:pPr>
    </w:p>
    <w:p w:rsidR="005144DC" w:rsidRDefault="00D955D0" w:rsidP="005144DC">
      <w:pPr>
        <w:rPr>
          <w:rFonts w:cs="Arial"/>
        </w:rPr>
      </w:pPr>
      <w:r w:rsidRPr="002153F7">
        <w:rPr>
          <w:rFonts w:cs="Arial"/>
        </w:rPr>
        <w:fldChar w:fldCharType="end"/>
      </w:r>
    </w:p>
    <w:p w:rsidR="005144DC" w:rsidRDefault="005144DC" w:rsidP="005144DC">
      <w:pPr>
        <w:pStyle w:val="Default"/>
      </w:pPr>
      <w:r>
        <w:br w:type="page"/>
      </w:r>
    </w:p>
    <w:p w:rsidR="00B90D21" w:rsidRDefault="00B90D21" w:rsidP="00B90D21">
      <w:pPr>
        <w:pStyle w:val="Heading1"/>
        <w:numPr>
          <w:ilvl w:val="0"/>
          <w:numId w:val="0"/>
        </w:numPr>
        <w:shd w:val="clear" w:color="auto" w:fill="D99594" w:themeFill="accent2" w:themeFillTint="99"/>
        <w:spacing w:before="0"/>
        <w:ind w:left="432" w:hanging="432"/>
        <w:rPr>
          <w:b/>
          <w:caps/>
          <w:sz w:val="28"/>
          <w:szCs w:val="28"/>
        </w:rPr>
      </w:pPr>
      <w:bookmarkStart w:id="14" w:name="_Toc455393711"/>
      <w:bookmarkStart w:id="15" w:name="_Toc455393971"/>
      <w:bookmarkStart w:id="16" w:name="_Toc455395613"/>
      <w:bookmarkStart w:id="17" w:name="_Toc462133044"/>
      <w:bookmarkStart w:id="18" w:name="_Toc462133091"/>
      <w:bookmarkStart w:id="19" w:name="_Toc462133509"/>
      <w:r>
        <w:rPr>
          <w:noProof/>
          <w:lang w:val="en-AU" w:eastAsia="en-AU"/>
        </w:rPr>
        <w:lastRenderedPageBreak/>
        <w:drawing>
          <wp:anchor distT="0" distB="0" distL="114300" distR="114300" simplePos="0" relativeHeight="251660288" behindDoc="0" locked="0" layoutInCell="1" allowOverlap="1" wp14:anchorId="4082D1E5" wp14:editId="75BB1CE6">
            <wp:simplePos x="0" y="0"/>
            <wp:positionH relativeFrom="column">
              <wp:posOffset>3774440</wp:posOffset>
            </wp:positionH>
            <wp:positionV relativeFrom="paragraph">
              <wp:posOffset>100330</wp:posOffset>
            </wp:positionV>
            <wp:extent cx="2000250" cy="359410"/>
            <wp:effectExtent l="0" t="0" r="0" b="2540"/>
            <wp:wrapSquare wrapText="bothSides"/>
            <wp:docPr id="1" name="Picture 1" descr="C:\Users\8445534\AppData\Local\Microsoft\Windows\Temporary Internet Files\Content.Outlook\LEL4USOE\WSU_Logo_LeftAligned_CMYK.jpg"/>
            <wp:cNvGraphicFramePr/>
            <a:graphic xmlns:a="http://schemas.openxmlformats.org/drawingml/2006/main">
              <a:graphicData uri="http://schemas.openxmlformats.org/drawingml/2006/picture">
                <pic:pic xmlns:pic="http://schemas.openxmlformats.org/drawingml/2006/picture">
                  <pic:nvPicPr>
                    <pic:cNvPr id="19" name="Picture 19" descr="C:\Users\8445534\AppData\Local\Microsoft\Windows\Temporary Internet Files\Content.Outlook\LEL4USOE\WSU_Logo_LeftAligned_CMYK.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3594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
      <w:bookmarkEnd w:id="15"/>
      <w:bookmarkEnd w:id="16"/>
      <w:bookmarkEnd w:id="17"/>
      <w:bookmarkEnd w:id="18"/>
      <w:bookmarkEnd w:id="19"/>
    </w:p>
    <w:p w:rsidR="00B90D21" w:rsidRDefault="00B90D21" w:rsidP="00B90D21">
      <w:pPr>
        <w:pStyle w:val="Heading1"/>
        <w:numPr>
          <w:ilvl w:val="0"/>
          <w:numId w:val="0"/>
        </w:numPr>
        <w:shd w:val="clear" w:color="auto" w:fill="D99594" w:themeFill="accent2" w:themeFillTint="99"/>
        <w:spacing w:before="0" w:line="360" w:lineRule="auto"/>
        <w:ind w:left="432" w:hanging="432"/>
        <w:rPr>
          <w:b/>
          <w:caps/>
          <w:sz w:val="28"/>
          <w:szCs w:val="28"/>
        </w:rPr>
      </w:pPr>
      <w:bookmarkStart w:id="20" w:name="_Toc455393712"/>
      <w:bookmarkStart w:id="21" w:name="_Toc455393972"/>
      <w:bookmarkStart w:id="22" w:name="_Toc455395614"/>
      <w:bookmarkStart w:id="23" w:name="_Toc462133092"/>
      <w:bookmarkStart w:id="24" w:name="_Toc462133510"/>
      <w:r w:rsidRPr="00210CAB">
        <w:rPr>
          <w:b/>
          <w:caps/>
          <w:sz w:val="28"/>
          <w:szCs w:val="28"/>
        </w:rPr>
        <w:t>Hazardous Chemicals</w:t>
      </w:r>
      <w:r>
        <w:rPr>
          <w:b/>
          <w:caps/>
          <w:sz w:val="28"/>
          <w:szCs w:val="28"/>
        </w:rPr>
        <w:t xml:space="preserve"> – The GHS</w:t>
      </w:r>
      <w:bookmarkEnd w:id="20"/>
      <w:bookmarkEnd w:id="21"/>
      <w:bookmarkEnd w:id="22"/>
      <w:bookmarkEnd w:id="23"/>
      <w:bookmarkEnd w:id="24"/>
    </w:p>
    <w:p w:rsidR="00D2308F" w:rsidRPr="00BF49FC" w:rsidRDefault="00D2308F" w:rsidP="00D21385">
      <w:pPr>
        <w:rPr>
          <w:rFonts w:cs="Arial"/>
        </w:rPr>
      </w:pPr>
    </w:p>
    <w:p w:rsidR="00B90D21" w:rsidRPr="00B90D21" w:rsidRDefault="00B90D21" w:rsidP="00B90D21">
      <w:pPr>
        <w:pStyle w:val="Heading2"/>
        <w:numPr>
          <w:ilvl w:val="0"/>
          <w:numId w:val="0"/>
        </w:numPr>
        <w:shd w:val="clear" w:color="auto" w:fill="E5B8B7" w:themeFill="accent2" w:themeFillTint="66"/>
        <w:tabs>
          <w:tab w:val="num" w:pos="1134"/>
          <w:tab w:val="left" w:pos="1440"/>
          <w:tab w:val="left" w:pos="2160"/>
          <w:tab w:val="left" w:pos="2880"/>
          <w:tab w:val="center" w:pos="4513"/>
        </w:tabs>
        <w:rPr>
          <w:b/>
          <w:sz w:val="22"/>
          <w:szCs w:val="22"/>
        </w:rPr>
      </w:pPr>
      <w:bookmarkStart w:id="25" w:name="_13.1_Introduction"/>
      <w:bookmarkStart w:id="26" w:name="_Toc151276965"/>
      <w:bookmarkStart w:id="27" w:name="_Toc455393713"/>
      <w:bookmarkStart w:id="28" w:name="_Toc462133093"/>
      <w:bookmarkStart w:id="29" w:name="_Toc462133511"/>
      <w:bookmarkEnd w:id="25"/>
      <w:r w:rsidRPr="00B90D21">
        <w:rPr>
          <w:b/>
          <w:sz w:val="22"/>
          <w:szCs w:val="22"/>
        </w:rPr>
        <w:t>1</w:t>
      </w:r>
      <w:r w:rsidRPr="00B90D21">
        <w:rPr>
          <w:b/>
          <w:sz w:val="22"/>
          <w:szCs w:val="22"/>
        </w:rPr>
        <w:tab/>
        <w:t>Introduction</w:t>
      </w:r>
      <w:bookmarkEnd w:id="26"/>
      <w:bookmarkEnd w:id="27"/>
      <w:bookmarkEnd w:id="28"/>
      <w:bookmarkEnd w:id="29"/>
    </w:p>
    <w:p w:rsidR="00CA1BD3" w:rsidRPr="00B90D21" w:rsidRDefault="00CA1BD3" w:rsidP="003A49BE">
      <w:pPr>
        <w:tabs>
          <w:tab w:val="left" w:pos="720"/>
          <w:tab w:val="left" w:pos="960"/>
          <w:tab w:val="num" w:pos="1134"/>
          <w:tab w:val="left" w:pos="1320"/>
          <w:tab w:val="left" w:pos="1680"/>
          <w:tab w:val="left" w:pos="2040"/>
        </w:tabs>
        <w:rPr>
          <w:rFonts w:cs="Arial"/>
          <w:iCs/>
          <w:sz w:val="22"/>
          <w:szCs w:val="22"/>
        </w:rPr>
      </w:pPr>
    </w:p>
    <w:p w:rsidR="00CA1BD3" w:rsidRPr="00B90D21" w:rsidRDefault="00F97882" w:rsidP="004D1C54">
      <w:pPr>
        <w:tabs>
          <w:tab w:val="left" w:pos="720"/>
          <w:tab w:val="left" w:pos="960"/>
          <w:tab w:val="num" w:pos="1134"/>
          <w:tab w:val="left" w:pos="1320"/>
          <w:tab w:val="left" w:pos="1680"/>
          <w:tab w:val="left" w:pos="2040"/>
        </w:tabs>
        <w:jc w:val="both"/>
        <w:rPr>
          <w:rFonts w:cs="Arial"/>
          <w:iCs/>
          <w:sz w:val="22"/>
          <w:szCs w:val="22"/>
        </w:rPr>
      </w:pPr>
      <w:r w:rsidRPr="00B90D21">
        <w:rPr>
          <w:rFonts w:cs="Arial"/>
          <w:iCs/>
          <w:sz w:val="22"/>
          <w:szCs w:val="22"/>
        </w:rPr>
        <w:t>In Australia, h</w:t>
      </w:r>
      <w:r w:rsidR="003B1DB5" w:rsidRPr="00B90D21">
        <w:rPr>
          <w:rFonts w:cs="Arial"/>
          <w:iCs/>
          <w:sz w:val="22"/>
          <w:szCs w:val="22"/>
        </w:rPr>
        <w:t xml:space="preserve">azardous substances and dangerous goods </w:t>
      </w:r>
      <w:r w:rsidRPr="00B90D21">
        <w:rPr>
          <w:rFonts w:cs="Arial"/>
          <w:iCs/>
          <w:sz w:val="22"/>
          <w:szCs w:val="22"/>
        </w:rPr>
        <w:t>have previously been</w:t>
      </w:r>
      <w:r w:rsidR="003B1DB5" w:rsidRPr="00B90D21">
        <w:rPr>
          <w:rFonts w:cs="Arial"/>
          <w:iCs/>
          <w:sz w:val="22"/>
          <w:szCs w:val="22"/>
        </w:rPr>
        <w:t xml:space="preserve"> regulated under separate instruments.  </w:t>
      </w:r>
      <w:r w:rsidR="00CA1BD3" w:rsidRPr="00B90D21">
        <w:rPr>
          <w:rFonts w:cs="Arial"/>
          <w:iCs/>
          <w:sz w:val="22"/>
          <w:szCs w:val="22"/>
        </w:rPr>
        <w:t xml:space="preserve">The </w:t>
      </w:r>
      <w:hyperlink r:id="rId10" w:history="1">
        <w:r w:rsidR="00B3061E" w:rsidRPr="00B90D21">
          <w:rPr>
            <w:rStyle w:val="Hyperlink"/>
            <w:rFonts w:cs="Arial"/>
            <w:i/>
            <w:iCs/>
            <w:sz w:val="22"/>
            <w:szCs w:val="22"/>
          </w:rPr>
          <w:t>NSW WHS Regulation</w:t>
        </w:r>
        <w:r w:rsidR="00E66BC4" w:rsidRPr="00B90D21">
          <w:rPr>
            <w:rStyle w:val="Hyperlink"/>
            <w:rFonts w:cs="Arial"/>
            <w:i/>
            <w:iCs/>
            <w:sz w:val="22"/>
            <w:szCs w:val="22"/>
          </w:rPr>
          <w:t xml:space="preserve"> 2011</w:t>
        </w:r>
      </w:hyperlink>
      <w:r w:rsidR="00CA1BD3" w:rsidRPr="00B90D21">
        <w:rPr>
          <w:rFonts w:cs="Arial"/>
          <w:iCs/>
          <w:sz w:val="22"/>
          <w:szCs w:val="22"/>
        </w:rPr>
        <w:t xml:space="preserve"> implement</w:t>
      </w:r>
      <w:r w:rsidR="00E66BC4" w:rsidRPr="00B90D21">
        <w:rPr>
          <w:rFonts w:cs="Arial"/>
          <w:iCs/>
          <w:sz w:val="22"/>
          <w:szCs w:val="22"/>
        </w:rPr>
        <w:t>s</w:t>
      </w:r>
      <w:r w:rsidR="00CA1BD3" w:rsidRPr="00B90D21">
        <w:rPr>
          <w:rFonts w:cs="Arial"/>
          <w:iCs/>
          <w:sz w:val="22"/>
          <w:szCs w:val="22"/>
        </w:rPr>
        <w:t xml:space="preserve"> a </w:t>
      </w:r>
      <w:r w:rsidR="003B1DB5" w:rsidRPr="00B90D21">
        <w:rPr>
          <w:rFonts w:cs="Arial"/>
          <w:iCs/>
          <w:sz w:val="22"/>
          <w:szCs w:val="22"/>
        </w:rPr>
        <w:t xml:space="preserve">single framework for hazardous chemicals using a </w:t>
      </w:r>
      <w:r w:rsidR="00CA1BD3" w:rsidRPr="00B90D21">
        <w:rPr>
          <w:rFonts w:cs="Arial"/>
          <w:iCs/>
          <w:sz w:val="22"/>
          <w:szCs w:val="22"/>
        </w:rPr>
        <w:t xml:space="preserve">system of chemical classification, labelling and Safety Data Sheet (SDS) requirements based on the </w:t>
      </w:r>
      <w:hyperlink r:id="rId11" w:history="1">
        <w:r w:rsidR="00CA1BD3" w:rsidRPr="00B90D21">
          <w:rPr>
            <w:rStyle w:val="Hyperlink"/>
            <w:rFonts w:cs="Arial"/>
            <w:i/>
            <w:iCs/>
            <w:sz w:val="22"/>
            <w:szCs w:val="22"/>
          </w:rPr>
          <w:t>Globally Harmonised System of Classification and Labelling of Chemicals</w:t>
        </w:r>
      </w:hyperlink>
      <w:r w:rsidR="00807E01" w:rsidRPr="00B90D21">
        <w:rPr>
          <w:rStyle w:val="FootnoteReference"/>
          <w:rFonts w:cs="Arial"/>
          <w:iCs/>
          <w:sz w:val="22"/>
          <w:szCs w:val="22"/>
        </w:rPr>
        <w:footnoteReference w:id="1"/>
      </w:r>
      <w:r w:rsidR="00CA1BD3" w:rsidRPr="00B90D21">
        <w:rPr>
          <w:rFonts w:cs="Arial"/>
          <w:iCs/>
          <w:sz w:val="22"/>
          <w:szCs w:val="22"/>
        </w:rPr>
        <w:t xml:space="preserve"> (GHS).  </w:t>
      </w:r>
      <w:bookmarkStart w:id="30" w:name="OLE_LINK1"/>
      <w:bookmarkStart w:id="31" w:name="OLE_LINK2"/>
      <w:r w:rsidR="00915C88" w:rsidRPr="00B90D21">
        <w:rPr>
          <w:rFonts w:cs="Arial"/>
          <w:iCs/>
          <w:sz w:val="22"/>
          <w:szCs w:val="22"/>
        </w:rPr>
        <w:t>Compliance with</w:t>
      </w:r>
      <w:r w:rsidR="00CA1BD3" w:rsidRPr="00B90D21">
        <w:rPr>
          <w:rFonts w:cs="Arial"/>
          <w:iCs/>
          <w:sz w:val="22"/>
          <w:szCs w:val="22"/>
        </w:rPr>
        <w:t xml:space="preserve"> the </w:t>
      </w:r>
      <w:hyperlink r:id="rId12" w:history="1">
        <w:r w:rsidR="00A60AD0" w:rsidRPr="00B90D21">
          <w:rPr>
            <w:rStyle w:val="Hyperlink"/>
            <w:rFonts w:cs="Arial"/>
            <w:i/>
            <w:iCs/>
            <w:sz w:val="22"/>
            <w:szCs w:val="22"/>
          </w:rPr>
          <w:t>GHS</w:t>
        </w:r>
      </w:hyperlink>
      <w:r w:rsidR="00A60AD0" w:rsidRPr="00B90D21">
        <w:rPr>
          <w:rFonts w:cs="Arial"/>
          <w:iCs/>
          <w:sz w:val="22"/>
          <w:szCs w:val="22"/>
        </w:rPr>
        <w:t xml:space="preserve"> </w:t>
      </w:r>
      <w:r w:rsidR="00915C88" w:rsidRPr="00B90D21">
        <w:rPr>
          <w:rFonts w:cs="Arial"/>
          <w:iCs/>
          <w:sz w:val="22"/>
          <w:szCs w:val="22"/>
        </w:rPr>
        <w:t>is mandatory in NSW from 01 January 2017.</w:t>
      </w:r>
      <w:bookmarkEnd w:id="30"/>
      <w:bookmarkEnd w:id="31"/>
    </w:p>
    <w:p w:rsidR="00D2308F" w:rsidRPr="00B90D21" w:rsidRDefault="00D2308F" w:rsidP="003A49BE">
      <w:pPr>
        <w:tabs>
          <w:tab w:val="left" w:pos="720"/>
          <w:tab w:val="left" w:pos="960"/>
          <w:tab w:val="num" w:pos="1134"/>
          <w:tab w:val="left" w:pos="1320"/>
          <w:tab w:val="left" w:pos="1680"/>
          <w:tab w:val="left" w:pos="2040"/>
        </w:tabs>
        <w:rPr>
          <w:rFonts w:cs="Arial"/>
          <w:sz w:val="22"/>
          <w:szCs w:val="22"/>
        </w:rPr>
      </w:pPr>
    </w:p>
    <w:p w:rsidR="00915C88" w:rsidRPr="00B90D21" w:rsidRDefault="001B6730" w:rsidP="005755D5">
      <w:pPr>
        <w:pStyle w:val="Heading2"/>
        <w:numPr>
          <w:ilvl w:val="0"/>
          <w:numId w:val="0"/>
        </w:numPr>
        <w:shd w:val="clear" w:color="auto" w:fill="E5B8B7" w:themeFill="accent2" w:themeFillTint="66"/>
        <w:tabs>
          <w:tab w:val="num" w:pos="1134"/>
          <w:tab w:val="left" w:pos="1440"/>
          <w:tab w:val="left" w:pos="2160"/>
          <w:tab w:val="left" w:pos="2880"/>
          <w:tab w:val="center" w:pos="4513"/>
        </w:tabs>
        <w:rPr>
          <w:b/>
          <w:sz w:val="22"/>
          <w:szCs w:val="22"/>
        </w:rPr>
      </w:pPr>
      <w:bookmarkStart w:id="32" w:name="_Toc455393714"/>
      <w:bookmarkStart w:id="33" w:name="_Toc462133094"/>
      <w:bookmarkStart w:id="34" w:name="_Toc462133512"/>
      <w:r w:rsidRPr="00D955D0">
        <w:rPr>
          <w:b/>
          <w:sz w:val="22"/>
          <w:szCs w:val="22"/>
        </w:rPr>
        <w:t>2</w:t>
      </w:r>
      <w:r w:rsidR="00915C88" w:rsidRPr="00D955D0">
        <w:rPr>
          <w:b/>
          <w:sz w:val="22"/>
          <w:szCs w:val="22"/>
        </w:rPr>
        <w:tab/>
        <w:t>Definitions</w:t>
      </w:r>
      <w:bookmarkEnd w:id="32"/>
      <w:bookmarkEnd w:id="33"/>
      <w:bookmarkEnd w:id="34"/>
      <w:r w:rsidRPr="00B90D21">
        <w:rPr>
          <w:b/>
          <w:sz w:val="22"/>
          <w:szCs w:val="22"/>
          <w:shd w:val="clear" w:color="auto" w:fill="E5B8B7" w:themeFill="accent2" w:themeFillTint="66"/>
        </w:rPr>
        <w:tab/>
      </w:r>
      <w:r w:rsidR="0070307A" w:rsidRPr="00B90D21">
        <w:rPr>
          <w:b/>
          <w:sz w:val="22"/>
          <w:szCs w:val="22"/>
        </w:rPr>
        <w:tab/>
      </w:r>
    </w:p>
    <w:p w:rsidR="00F97882" w:rsidRPr="00B90D21" w:rsidRDefault="00F97882" w:rsidP="00F97882">
      <w:pPr>
        <w:pStyle w:val="Heading3"/>
        <w:spacing w:before="0"/>
        <w:rPr>
          <w:sz w:val="22"/>
          <w:szCs w:val="22"/>
          <w:u w:val="single"/>
          <w:lang w:val="en-US"/>
        </w:rPr>
      </w:pPr>
    </w:p>
    <w:p w:rsidR="00915C88" w:rsidRPr="00B90D21" w:rsidRDefault="004D1C54" w:rsidP="005755D5">
      <w:pPr>
        <w:pStyle w:val="Heading3"/>
        <w:shd w:val="clear" w:color="auto" w:fill="F2DBDB" w:themeFill="accent2" w:themeFillTint="33"/>
        <w:spacing w:before="0"/>
        <w:rPr>
          <w:sz w:val="22"/>
          <w:szCs w:val="22"/>
          <w:lang w:val="en-US"/>
        </w:rPr>
      </w:pPr>
      <w:bookmarkStart w:id="35" w:name="_Toc455393715"/>
      <w:bookmarkStart w:id="36" w:name="_Toc462133095"/>
      <w:bookmarkStart w:id="37" w:name="_Toc462133513"/>
      <w:r w:rsidRPr="00B90D21">
        <w:rPr>
          <w:sz w:val="22"/>
          <w:szCs w:val="22"/>
          <w:u w:val="single"/>
          <w:lang w:val="en-US"/>
        </w:rPr>
        <w:t>2.1</w:t>
      </w:r>
      <w:r w:rsidRPr="00B90D21">
        <w:rPr>
          <w:sz w:val="22"/>
          <w:szCs w:val="22"/>
          <w:lang w:val="en-US"/>
        </w:rPr>
        <w:tab/>
      </w:r>
      <w:r w:rsidR="00915C88" w:rsidRPr="00B90D21">
        <w:rPr>
          <w:sz w:val="22"/>
          <w:szCs w:val="22"/>
          <w:u w:val="single"/>
          <w:lang w:val="en-US"/>
        </w:rPr>
        <w:t>Hazardous Chemical</w:t>
      </w:r>
      <w:r w:rsidR="00EC2F88" w:rsidRPr="00B90D21">
        <w:rPr>
          <w:sz w:val="22"/>
          <w:szCs w:val="22"/>
          <w:u w:val="single"/>
          <w:lang w:val="en-US"/>
        </w:rPr>
        <w:t>s</w:t>
      </w:r>
      <w:bookmarkEnd w:id="35"/>
      <w:bookmarkEnd w:id="36"/>
      <w:bookmarkEnd w:id="37"/>
    </w:p>
    <w:p w:rsidR="00DD0367" w:rsidRDefault="00DD0367" w:rsidP="004D1C54">
      <w:pPr>
        <w:pStyle w:val="Default"/>
        <w:jc w:val="both"/>
        <w:rPr>
          <w:sz w:val="22"/>
          <w:szCs w:val="22"/>
        </w:rPr>
      </w:pPr>
    </w:p>
    <w:p w:rsidR="00F04257" w:rsidRPr="00B90D21" w:rsidRDefault="00915C88" w:rsidP="004D1C54">
      <w:pPr>
        <w:pStyle w:val="Default"/>
        <w:jc w:val="both"/>
        <w:rPr>
          <w:sz w:val="22"/>
          <w:szCs w:val="22"/>
        </w:rPr>
      </w:pPr>
      <w:r w:rsidRPr="00B90D21">
        <w:rPr>
          <w:sz w:val="22"/>
          <w:szCs w:val="22"/>
        </w:rPr>
        <w:t>A hazardous chemical is any substance, mixture or article that satis</w:t>
      </w:r>
      <w:r w:rsidR="00F97882" w:rsidRPr="00B90D21">
        <w:rPr>
          <w:sz w:val="22"/>
          <w:szCs w:val="22"/>
        </w:rPr>
        <w:t>fies the criteria for a</w:t>
      </w:r>
      <w:r w:rsidR="0067697D">
        <w:rPr>
          <w:sz w:val="22"/>
          <w:szCs w:val="22"/>
        </w:rPr>
        <w:t xml:space="preserve"> hazard class</w:t>
      </w:r>
      <w:r w:rsidR="001111FE" w:rsidRPr="00B90D21">
        <w:rPr>
          <w:sz w:val="22"/>
          <w:szCs w:val="22"/>
        </w:rPr>
        <w:t xml:space="preserve"> </w:t>
      </w:r>
      <w:r w:rsidR="00F97882" w:rsidRPr="00B90D21">
        <w:rPr>
          <w:sz w:val="22"/>
          <w:szCs w:val="22"/>
        </w:rPr>
        <w:t>in the GHS (including a classification referred to in</w:t>
      </w:r>
      <w:r w:rsidR="001111FE" w:rsidRPr="00B90D21">
        <w:rPr>
          <w:sz w:val="22"/>
          <w:szCs w:val="22"/>
        </w:rPr>
        <w:t xml:space="preserve"> Schedule 6 of the WHS Regulation</w:t>
      </w:r>
      <w:r w:rsidR="00F97882" w:rsidRPr="00B90D21">
        <w:rPr>
          <w:sz w:val="22"/>
          <w:szCs w:val="22"/>
        </w:rPr>
        <w:t>s)</w:t>
      </w:r>
      <w:r w:rsidR="00F04257" w:rsidRPr="00B90D21">
        <w:rPr>
          <w:sz w:val="22"/>
          <w:szCs w:val="22"/>
        </w:rPr>
        <w:t>.</w:t>
      </w:r>
    </w:p>
    <w:p w:rsidR="00F04257" w:rsidRPr="00B90D21" w:rsidRDefault="00F04257" w:rsidP="004D1C54">
      <w:pPr>
        <w:pStyle w:val="Default"/>
        <w:jc w:val="both"/>
        <w:rPr>
          <w:sz w:val="22"/>
          <w:szCs w:val="22"/>
        </w:rPr>
      </w:pPr>
    </w:p>
    <w:p w:rsidR="00F04257" w:rsidRPr="00B90D21" w:rsidRDefault="00F04257" w:rsidP="004D1C54">
      <w:pPr>
        <w:tabs>
          <w:tab w:val="left" w:pos="720"/>
          <w:tab w:val="left" w:pos="960"/>
          <w:tab w:val="num" w:pos="1134"/>
          <w:tab w:val="left" w:pos="1320"/>
          <w:tab w:val="left" w:pos="1680"/>
          <w:tab w:val="left" w:pos="2040"/>
        </w:tabs>
        <w:jc w:val="both"/>
        <w:rPr>
          <w:rFonts w:cs="Arial"/>
          <w:sz w:val="22"/>
          <w:szCs w:val="22"/>
        </w:rPr>
      </w:pPr>
      <w:r w:rsidRPr="00B90D21">
        <w:rPr>
          <w:rFonts w:cs="Arial"/>
          <w:sz w:val="22"/>
          <w:szCs w:val="22"/>
        </w:rPr>
        <w:t>These hazards may have an adverse effect on humans and other organisms, or</w:t>
      </w:r>
      <w:r w:rsidR="005755D5" w:rsidRPr="00B90D21">
        <w:rPr>
          <w:rFonts w:cs="Arial"/>
          <w:sz w:val="22"/>
          <w:szCs w:val="22"/>
        </w:rPr>
        <w:t xml:space="preserve"> on</w:t>
      </w:r>
      <w:r w:rsidRPr="00B90D21">
        <w:rPr>
          <w:rFonts w:cs="Arial"/>
          <w:sz w:val="22"/>
          <w:szCs w:val="22"/>
        </w:rPr>
        <w:t xml:space="preserve"> the environment.  The two broad types of hazard classes which may present immediate or long term injury or illness to people and/or damage to property and the environment are:</w:t>
      </w:r>
    </w:p>
    <w:p w:rsidR="00F04257" w:rsidRPr="00B90D21" w:rsidRDefault="00F04257" w:rsidP="00F04257">
      <w:pPr>
        <w:tabs>
          <w:tab w:val="left" w:pos="720"/>
          <w:tab w:val="left" w:pos="960"/>
          <w:tab w:val="num" w:pos="1134"/>
          <w:tab w:val="left" w:pos="1320"/>
          <w:tab w:val="left" w:pos="1680"/>
          <w:tab w:val="left" w:pos="2040"/>
        </w:tabs>
        <w:rPr>
          <w:rFonts w:cs="Arial"/>
          <w:sz w:val="22"/>
          <w:szCs w:val="22"/>
        </w:rPr>
      </w:pPr>
    </w:p>
    <w:p w:rsidR="00F04257" w:rsidRPr="00B90D21" w:rsidRDefault="00F97882" w:rsidP="004D1C54">
      <w:pPr>
        <w:pStyle w:val="ListParagraph"/>
        <w:numPr>
          <w:ilvl w:val="0"/>
          <w:numId w:val="3"/>
        </w:numPr>
        <w:tabs>
          <w:tab w:val="num" w:pos="1134"/>
        </w:tabs>
        <w:ind w:left="1134" w:hanging="1134"/>
        <w:rPr>
          <w:rFonts w:cs="Arial"/>
          <w:iCs/>
          <w:sz w:val="22"/>
          <w:szCs w:val="22"/>
        </w:rPr>
      </w:pPr>
      <w:r w:rsidRPr="00B90D21">
        <w:rPr>
          <w:rFonts w:cs="Arial"/>
          <w:iCs/>
          <w:sz w:val="22"/>
          <w:szCs w:val="22"/>
        </w:rPr>
        <w:t>h</w:t>
      </w:r>
      <w:r w:rsidR="00F04257" w:rsidRPr="00B90D21">
        <w:rPr>
          <w:rFonts w:cs="Arial"/>
          <w:iCs/>
          <w:sz w:val="22"/>
          <w:szCs w:val="22"/>
        </w:rPr>
        <w:t>ealth hazards – may harm human health as a result of exposure, usually though inhalation, skin contact or ingestion</w:t>
      </w:r>
    </w:p>
    <w:p w:rsidR="00F04257" w:rsidRPr="00B90D21" w:rsidRDefault="00F97882" w:rsidP="004D1C54">
      <w:pPr>
        <w:pStyle w:val="ListParagraph"/>
        <w:numPr>
          <w:ilvl w:val="0"/>
          <w:numId w:val="3"/>
        </w:numPr>
        <w:tabs>
          <w:tab w:val="num" w:pos="1134"/>
        </w:tabs>
        <w:ind w:left="1134" w:hanging="1134"/>
        <w:rPr>
          <w:rFonts w:cs="Arial"/>
          <w:sz w:val="22"/>
          <w:szCs w:val="22"/>
        </w:rPr>
      </w:pPr>
      <w:r w:rsidRPr="00B90D21">
        <w:rPr>
          <w:rFonts w:cs="Arial"/>
          <w:iCs/>
          <w:sz w:val="22"/>
          <w:szCs w:val="22"/>
        </w:rPr>
        <w:t>p</w:t>
      </w:r>
      <w:r w:rsidR="00F04257" w:rsidRPr="00B90D21">
        <w:rPr>
          <w:rFonts w:cs="Arial"/>
          <w:iCs/>
          <w:sz w:val="22"/>
          <w:szCs w:val="22"/>
        </w:rPr>
        <w:t>hysicochemical hazards – pose a risk to humans, property and the environment due to physical or chemical properties (e.g. flammable, corrosive, explosive chemicals).</w:t>
      </w:r>
    </w:p>
    <w:p w:rsidR="00F04257" w:rsidRPr="00B90D21" w:rsidRDefault="00F04257" w:rsidP="00F04257">
      <w:pPr>
        <w:tabs>
          <w:tab w:val="num" w:pos="1134"/>
        </w:tabs>
        <w:rPr>
          <w:rFonts w:cs="Arial"/>
          <w:sz w:val="22"/>
          <w:szCs w:val="22"/>
        </w:rPr>
      </w:pPr>
    </w:p>
    <w:p w:rsidR="00F04257" w:rsidRPr="00B90D21" w:rsidRDefault="00F04257" w:rsidP="00F04257">
      <w:pPr>
        <w:tabs>
          <w:tab w:val="num" w:pos="1134"/>
        </w:tabs>
        <w:rPr>
          <w:rFonts w:cs="Arial"/>
          <w:sz w:val="22"/>
          <w:szCs w:val="22"/>
        </w:rPr>
      </w:pPr>
      <w:r w:rsidRPr="00B90D21">
        <w:rPr>
          <w:rFonts w:cs="Arial"/>
          <w:sz w:val="22"/>
          <w:szCs w:val="22"/>
        </w:rPr>
        <w:t>Many chemicals have both health and physicochemical hazards.</w:t>
      </w:r>
    </w:p>
    <w:p w:rsidR="00F04257" w:rsidRPr="00B90D21" w:rsidRDefault="00F04257" w:rsidP="00F04257">
      <w:pPr>
        <w:tabs>
          <w:tab w:val="num" w:pos="1134"/>
        </w:tabs>
        <w:rPr>
          <w:rFonts w:cs="Arial"/>
          <w:sz w:val="22"/>
          <w:szCs w:val="22"/>
        </w:rPr>
      </w:pPr>
    </w:p>
    <w:p w:rsidR="00321F9F" w:rsidRPr="00931EEB" w:rsidRDefault="004D1C54" w:rsidP="00931EEB">
      <w:pPr>
        <w:pStyle w:val="Heading3"/>
        <w:shd w:val="clear" w:color="auto" w:fill="F2DBDB" w:themeFill="accent2" w:themeFillTint="33"/>
        <w:spacing w:before="0"/>
        <w:rPr>
          <w:sz w:val="22"/>
          <w:szCs w:val="22"/>
          <w:u w:val="single"/>
          <w:lang w:val="en-US"/>
        </w:rPr>
      </w:pPr>
      <w:bookmarkStart w:id="38" w:name="_Toc455393716"/>
      <w:bookmarkStart w:id="39" w:name="_Toc462133096"/>
      <w:bookmarkStart w:id="40" w:name="_Toc462133514"/>
      <w:r w:rsidRPr="00931EEB">
        <w:rPr>
          <w:sz w:val="22"/>
          <w:szCs w:val="22"/>
          <w:u w:val="single"/>
          <w:lang w:val="en-US"/>
        </w:rPr>
        <w:t>2.2</w:t>
      </w:r>
      <w:r w:rsidRPr="00931EEB">
        <w:rPr>
          <w:sz w:val="22"/>
          <w:szCs w:val="22"/>
          <w:lang w:val="en-US"/>
        </w:rPr>
        <w:tab/>
      </w:r>
      <w:r w:rsidR="00321F9F" w:rsidRPr="00931EEB">
        <w:rPr>
          <w:sz w:val="22"/>
          <w:szCs w:val="22"/>
          <w:u w:val="single"/>
          <w:lang w:val="en-US"/>
        </w:rPr>
        <w:t>Dangerous Go</w:t>
      </w:r>
      <w:r w:rsidR="00931EEB">
        <w:rPr>
          <w:sz w:val="22"/>
          <w:szCs w:val="22"/>
          <w:u w:val="single"/>
          <w:lang w:val="en-US"/>
        </w:rPr>
        <w:t>ods</w:t>
      </w:r>
      <w:bookmarkEnd w:id="38"/>
      <w:bookmarkEnd w:id="39"/>
      <w:bookmarkEnd w:id="40"/>
    </w:p>
    <w:p w:rsidR="00DD0367" w:rsidRDefault="00DD0367" w:rsidP="004D1C54">
      <w:pPr>
        <w:tabs>
          <w:tab w:val="num" w:pos="1134"/>
        </w:tabs>
        <w:jc w:val="both"/>
        <w:rPr>
          <w:rFonts w:cs="Arial"/>
          <w:sz w:val="22"/>
          <w:szCs w:val="22"/>
        </w:rPr>
      </w:pPr>
    </w:p>
    <w:p w:rsidR="00F04257" w:rsidRPr="00B90D21" w:rsidRDefault="00F04257" w:rsidP="004D1C54">
      <w:pPr>
        <w:tabs>
          <w:tab w:val="num" w:pos="1134"/>
        </w:tabs>
        <w:jc w:val="both"/>
        <w:rPr>
          <w:rFonts w:cs="Arial"/>
          <w:iCs/>
          <w:sz w:val="22"/>
          <w:szCs w:val="22"/>
        </w:rPr>
      </w:pPr>
      <w:r w:rsidRPr="00B90D21">
        <w:rPr>
          <w:rFonts w:cs="Arial"/>
          <w:sz w:val="22"/>
          <w:szCs w:val="22"/>
        </w:rPr>
        <w:t xml:space="preserve">Most substances classified as dangerous goods under the </w:t>
      </w:r>
      <w:hyperlink r:id="rId13" w:history="1">
        <w:r w:rsidRPr="00B90D21">
          <w:rPr>
            <w:rStyle w:val="Hyperlink"/>
            <w:rFonts w:cs="Arial"/>
            <w:i/>
            <w:iCs/>
            <w:sz w:val="22"/>
            <w:szCs w:val="22"/>
          </w:rPr>
          <w:t>ADG Code</w:t>
        </w:r>
      </w:hyperlink>
      <w:r w:rsidRPr="00B90D21">
        <w:rPr>
          <w:rFonts w:cs="Arial"/>
          <w:iCs/>
          <w:sz w:val="22"/>
          <w:szCs w:val="22"/>
        </w:rPr>
        <w:t xml:space="preserve"> are hazardous chemicals</w:t>
      </w:r>
      <w:r w:rsidR="00321F9F" w:rsidRPr="00B90D21">
        <w:rPr>
          <w:rFonts w:cs="Arial"/>
          <w:iCs/>
          <w:sz w:val="22"/>
          <w:szCs w:val="22"/>
        </w:rPr>
        <w:t>, and so the requirements of the WHS Regulations apply.  The following dangerous goods classes are not cove</w:t>
      </w:r>
      <w:r w:rsidR="00F47208" w:rsidRPr="00B90D21">
        <w:rPr>
          <w:rFonts w:cs="Arial"/>
          <w:iCs/>
          <w:sz w:val="22"/>
          <w:szCs w:val="22"/>
        </w:rPr>
        <w:t>red within the scope of workplace hazardous chemical requirements</w:t>
      </w:r>
      <w:r w:rsidRPr="00B90D21">
        <w:rPr>
          <w:rFonts w:cs="Arial"/>
          <w:iCs/>
          <w:sz w:val="22"/>
          <w:szCs w:val="22"/>
        </w:rPr>
        <w:t>:</w:t>
      </w:r>
    </w:p>
    <w:p w:rsidR="00F47208" w:rsidRPr="00B90D21" w:rsidRDefault="00F47208" w:rsidP="00F04257">
      <w:pPr>
        <w:tabs>
          <w:tab w:val="num" w:pos="1134"/>
        </w:tabs>
        <w:rPr>
          <w:rFonts w:cs="Arial"/>
          <w:iCs/>
          <w:sz w:val="22"/>
          <w:szCs w:val="22"/>
        </w:rPr>
      </w:pPr>
    </w:p>
    <w:p w:rsidR="00F04257" w:rsidRPr="00B90D21" w:rsidRDefault="00F04257" w:rsidP="004D1C54">
      <w:pPr>
        <w:pStyle w:val="ListParagraph"/>
        <w:numPr>
          <w:ilvl w:val="0"/>
          <w:numId w:val="10"/>
        </w:numPr>
        <w:tabs>
          <w:tab w:val="num" w:pos="1134"/>
        </w:tabs>
        <w:ind w:hanging="1080"/>
        <w:rPr>
          <w:rFonts w:cs="Arial"/>
          <w:sz w:val="22"/>
          <w:szCs w:val="22"/>
        </w:rPr>
      </w:pPr>
      <w:r w:rsidRPr="00B90D21">
        <w:rPr>
          <w:rFonts w:cs="Arial"/>
          <w:sz w:val="22"/>
          <w:szCs w:val="22"/>
        </w:rPr>
        <w:t>ADG Class 6.2</w:t>
      </w:r>
      <w:r w:rsidRPr="00B90D21">
        <w:rPr>
          <w:rFonts w:cs="Arial"/>
          <w:sz w:val="22"/>
          <w:szCs w:val="22"/>
        </w:rPr>
        <w:tab/>
        <w:t>Infectious substances</w:t>
      </w:r>
    </w:p>
    <w:p w:rsidR="00F47208" w:rsidRPr="00B90D21" w:rsidRDefault="00F47208" w:rsidP="004D1C54">
      <w:pPr>
        <w:pStyle w:val="ListParagraph"/>
        <w:numPr>
          <w:ilvl w:val="0"/>
          <w:numId w:val="10"/>
        </w:numPr>
        <w:tabs>
          <w:tab w:val="num" w:pos="1134"/>
        </w:tabs>
        <w:ind w:hanging="1080"/>
        <w:rPr>
          <w:rFonts w:cs="Arial"/>
          <w:sz w:val="22"/>
          <w:szCs w:val="22"/>
        </w:rPr>
      </w:pPr>
      <w:r w:rsidRPr="00B90D21">
        <w:rPr>
          <w:rFonts w:cs="Arial"/>
          <w:sz w:val="22"/>
          <w:szCs w:val="22"/>
        </w:rPr>
        <w:t>ADG Class 7</w:t>
      </w:r>
      <w:r w:rsidRPr="00B90D21">
        <w:rPr>
          <w:rFonts w:cs="Arial"/>
          <w:sz w:val="22"/>
          <w:szCs w:val="22"/>
        </w:rPr>
        <w:tab/>
        <w:t>Radioactive</w:t>
      </w:r>
    </w:p>
    <w:p w:rsidR="00F04257" w:rsidRPr="00B90D21" w:rsidRDefault="00F04257" w:rsidP="004D1C54">
      <w:pPr>
        <w:pStyle w:val="ListParagraph"/>
        <w:numPr>
          <w:ilvl w:val="0"/>
          <w:numId w:val="10"/>
        </w:numPr>
        <w:tabs>
          <w:tab w:val="num" w:pos="1134"/>
        </w:tabs>
        <w:ind w:hanging="1080"/>
        <w:rPr>
          <w:rFonts w:cs="Arial"/>
          <w:sz w:val="22"/>
          <w:szCs w:val="22"/>
        </w:rPr>
      </w:pPr>
      <w:r w:rsidRPr="00B90D21">
        <w:rPr>
          <w:rFonts w:cs="Arial"/>
          <w:sz w:val="22"/>
          <w:szCs w:val="22"/>
        </w:rPr>
        <w:t>ADG Class 9</w:t>
      </w:r>
      <w:r w:rsidRPr="00B90D21">
        <w:rPr>
          <w:rFonts w:cs="Arial"/>
          <w:sz w:val="22"/>
          <w:szCs w:val="22"/>
        </w:rPr>
        <w:tab/>
        <w:t>Miscellaneous</w:t>
      </w:r>
    </w:p>
    <w:p w:rsidR="00F04257" w:rsidRPr="00B90D21" w:rsidRDefault="00F04257" w:rsidP="00F04257">
      <w:pPr>
        <w:tabs>
          <w:tab w:val="num" w:pos="1134"/>
        </w:tabs>
        <w:rPr>
          <w:rFonts w:cs="Arial"/>
          <w:sz w:val="22"/>
          <w:szCs w:val="22"/>
        </w:rPr>
      </w:pPr>
      <w:r w:rsidRPr="00B90D21">
        <w:rPr>
          <w:rFonts w:cs="Arial"/>
          <w:sz w:val="22"/>
          <w:szCs w:val="22"/>
        </w:rPr>
        <w:t xml:space="preserve"> </w:t>
      </w:r>
    </w:p>
    <w:p w:rsidR="00995E94" w:rsidRPr="00B90D21" w:rsidRDefault="00F47208" w:rsidP="004D1C54">
      <w:pPr>
        <w:tabs>
          <w:tab w:val="num" w:pos="1134"/>
        </w:tabs>
        <w:jc w:val="both"/>
        <w:rPr>
          <w:rFonts w:cs="Arial"/>
          <w:sz w:val="22"/>
          <w:szCs w:val="22"/>
        </w:rPr>
      </w:pPr>
      <w:r w:rsidRPr="00B90D21">
        <w:rPr>
          <w:rFonts w:cs="Arial"/>
          <w:iCs/>
          <w:sz w:val="22"/>
          <w:szCs w:val="22"/>
        </w:rPr>
        <w:t>The requirements for the transport of dangerous goods do not change under the new WHS Regulation.  The transportation of dangerous goods is subject to NSW laws based on the requirements of the Australian Code for the Transport of Dangerous Goods by Road and Rail (</w:t>
      </w:r>
      <w:hyperlink r:id="rId14" w:history="1">
        <w:r w:rsidR="00415182" w:rsidRPr="00B90D21">
          <w:rPr>
            <w:rStyle w:val="Hyperlink"/>
            <w:rFonts w:cs="Arial"/>
            <w:i/>
            <w:iCs/>
            <w:sz w:val="22"/>
            <w:szCs w:val="22"/>
          </w:rPr>
          <w:t>ADG Code</w:t>
        </w:r>
      </w:hyperlink>
      <w:r w:rsidRPr="00B90D21">
        <w:rPr>
          <w:rFonts w:cs="Arial"/>
          <w:iCs/>
          <w:sz w:val="22"/>
          <w:szCs w:val="22"/>
        </w:rPr>
        <w:t xml:space="preserve">).  </w:t>
      </w:r>
      <w:r w:rsidRPr="00B90D21">
        <w:rPr>
          <w:rFonts w:cs="Arial"/>
          <w:sz w:val="22"/>
          <w:szCs w:val="22"/>
        </w:rPr>
        <w:t xml:space="preserve">ADG Code Class labels </w:t>
      </w:r>
      <w:r w:rsidRPr="00B90D21">
        <w:rPr>
          <w:rFonts w:cs="Arial"/>
          <w:iCs/>
          <w:sz w:val="22"/>
          <w:szCs w:val="22"/>
        </w:rPr>
        <w:t xml:space="preserve">will still be used </w:t>
      </w:r>
      <w:r w:rsidR="00C774E8" w:rsidRPr="00B90D21">
        <w:rPr>
          <w:rFonts w:cs="Arial"/>
          <w:iCs/>
          <w:sz w:val="22"/>
          <w:szCs w:val="22"/>
        </w:rPr>
        <w:t xml:space="preserve">for transport purposes </w:t>
      </w:r>
      <w:r w:rsidR="00EE3520" w:rsidRPr="00B90D21">
        <w:rPr>
          <w:rFonts w:cs="Arial"/>
          <w:iCs/>
          <w:sz w:val="22"/>
          <w:szCs w:val="22"/>
        </w:rPr>
        <w:t>of</w:t>
      </w:r>
      <w:r w:rsidRPr="00B90D21">
        <w:rPr>
          <w:rFonts w:cs="Arial"/>
          <w:iCs/>
          <w:sz w:val="22"/>
          <w:szCs w:val="22"/>
        </w:rPr>
        <w:t xml:space="preserve"> workplace hazardous chemicals.</w:t>
      </w:r>
      <w:r w:rsidR="00995E94" w:rsidRPr="00B90D21">
        <w:rPr>
          <w:rFonts w:cs="Arial"/>
          <w:iCs/>
          <w:sz w:val="22"/>
          <w:szCs w:val="22"/>
        </w:rPr>
        <w:t xml:space="preserve">  </w:t>
      </w:r>
      <w:r w:rsidR="00995E94" w:rsidRPr="00B90D21">
        <w:rPr>
          <w:rFonts w:cs="Arial"/>
          <w:sz w:val="22"/>
          <w:szCs w:val="22"/>
        </w:rPr>
        <w:t xml:space="preserve">The </w:t>
      </w:r>
      <w:hyperlink r:id="rId15" w:history="1">
        <w:r w:rsidR="00415182" w:rsidRPr="00B90D21">
          <w:rPr>
            <w:rStyle w:val="Hyperlink"/>
            <w:rFonts w:cs="Arial"/>
            <w:i/>
            <w:iCs/>
            <w:sz w:val="22"/>
            <w:szCs w:val="22"/>
          </w:rPr>
          <w:t>ADG Code</w:t>
        </w:r>
      </w:hyperlink>
      <w:r w:rsidR="00995E94" w:rsidRPr="00B90D21">
        <w:rPr>
          <w:rFonts w:cs="Arial"/>
          <w:sz w:val="22"/>
          <w:szCs w:val="22"/>
        </w:rPr>
        <w:t xml:space="preserve"> recognises the </w:t>
      </w:r>
      <w:hyperlink r:id="rId16" w:history="1">
        <w:r w:rsidR="00995E94" w:rsidRPr="00B90D21">
          <w:rPr>
            <w:rStyle w:val="Hyperlink"/>
            <w:rFonts w:cs="Arial"/>
            <w:i/>
            <w:iCs/>
            <w:sz w:val="22"/>
            <w:szCs w:val="22"/>
          </w:rPr>
          <w:t>GHS</w:t>
        </w:r>
      </w:hyperlink>
      <w:r w:rsidR="00995E94" w:rsidRPr="00B90D21">
        <w:rPr>
          <w:rFonts w:cs="Arial"/>
          <w:sz w:val="22"/>
          <w:szCs w:val="22"/>
        </w:rPr>
        <w:t xml:space="preserve"> as an appropriate labelling system for inner packages of dangerous goods during transport.  </w:t>
      </w:r>
    </w:p>
    <w:p w:rsidR="00F47208" w:rsidRPr="00B90D21" w:rsidRDefault="00F47208" w:rsidP="00F04257">
      <w:pPr>
        <w:tabs>
          <w:tab w:val="num" w:pos="1134"/>
        </w:tabs>
        <w:rPr>
          <w:rFonts w:cs="Arial"/>
          <w:sz w:val="22"/>
          <w:szCs w:val="22"/>
        </w:rPr>
      </w:pPr>
    </w:p>
    <w:p w:rsidR="00DD0367" w:rsidRPr="00DD0367" w:rsidRDefault="00F47208" w:rsidP="00DD0367">
      <w:pPr>
        <w:tabs>
          <w:tab w:val="num" w:pos="1134"/>
        </w:tabs>
        <w:jc w:val="both"/>
        <w:rPr>
          <w:rFonts w:cs="Arial"/>
          <w:sz w:val="22"/>
          <w:szCs w:val="22"/>
        </w:rPr>
      </w:pPr>
      <w:r w:rsidRPr="00B90D21">
        <w:rPr>
          <w:rFonts w:cs="Arial"/>
          <w:sz w:val="22"/>
          <w:szCs w:val="22"/>
        </w:rPr>
        <w:t xml:space="preserve">ADG Code Class labels </w:t>
      </w:r>
      <w:r w:rsidR="00210CAB" w:rsidRPr="00B90D21">
        <w:rPr>
          <w:rFonts w:cs="Arial"/>
          <w:sz w:val="22"/>
          <w:szCs w:val="22"/>
        </w:rPr>
        <w:t>have</w:t>
      </w:r>
      <w:r w:rsidRPr="00B90D21">
        <w:rPr>
          <w:rFonts w:cs="Arial"/>
          <w:sz w:val="22"/>
          <w:szCs w:val="22"/>
        </w:rPr>
        <w:t xml:space="preserve"> also </w:t>
      </w:r>
      <w:r w:rsidR="00210CAB" w:rsidRPr="00B90D21">
        <w:rPr>
          <w:rFonts w:cs="Arial"/>
          <w:sz w:val="22"/>
          <w:szCs w:val="22"/>
        </w:rPr>
        <w:t>been retained</w:t>
      </w:r>
      <w:r w:rsidRPr="00B90D21">
        <w:rPr>
          <w:rFonts w:cs="Arial"/>
          <w:sz w:val="22"/>
          <w:szCs w:val="22"/>
        </w:rPr>
        <w:t xml:space="preserve"> for </w:t>
      </w:r>
      <w:r w:rsidR="00210CAB" w:rsidRPr="00B90D21">
        <w:rPr>
          <w:rFonts w:cs="Arial"/>
          <w:sz w:val="22"/>
          <w:szCs w:val="22"/>
        </w:rPr>
        <w:t>the purposes of identifying hazardous chemical storage in workplaces where placards are required.</w:t>
      </w:r>
    </w:p>
    <w:p w:rsidR="00D2308F" w:rsidRPr="00931EEB" w:rsidRDefault="004D1C54" w:rsidP="00931EEB">
      <w:pPr>
        <w:pStyle w:val="Heading3"/>
        <w:shd w:val="clear" w:color="auto" w:fill="F2DBDB" w:themeFill="accent2" w:themeFillTint="33"/>
        <w:spacing w:before="0"/>
        <w:rPr>
          <w:sz w:val="22"/>
          <w:szCs w:val="22"/>
          <w:u w:val="single"/>
          <w:lang w:val="en-US"/>
        </w:rPr>
      </w:pPr>
      <w:bookmarkStart w:id="41" w:name="_Toc455393717"/>
      <w:bookmarkStart w:id="42" w:name="_Toc462133097"/>
      <w:bookmarkStart w:id="43" w:name="_Toc462133515"/>
      <w:r w:rsidRPr="00931EEB">
        <w:rPr>
          <w:sz w:val="22"/>
          <w:szCs w:val="22"/>
          <w:u w:val="single"/>
          <w:lang w:val="en-US"/>
        </w:rPr>
        <w:lastRenderedPageBreak/>
        <w:t>2.3</w:t>
      </w:r>
      <w:r w:rsidRPr="00931EEB">
        <w:rPr>
          <w:sz w:val="22"/>
          <w:szCs w:val="22"/>
          <w:lang w:val="en-US"/>
        </w:rPr>
        <w:tab/>
      </w:r>
      <w:r w:rsidR="001B6730" w:rsidRPr="00931EEB">
        <w:rPr>
          <w:sz w:val="22"/>
          <w:szCs w:val="22"/>
          <w:u w:val="single"/>
          <w:lang w:val="en-US"/>
        </w:rPr>
        <w:t>Globally Harmonised System of Classification and Labelling of Chemicals</w:t>
      </w:r>
      <w:bookmarkEnd w:id="41"/>
      <w:bookmarkEnd w:id="42"/>
      <w:bookmarkEnd w:id="43"/>
      <w:r w:rsidR="00F97882" w:rsidRPr="00931EEB">
        <w:rPr>
          <w:sz w:val="22"/>
          <w:szCs w:val="22"/>
          <w:u w:val="single"/>
          <w:lang w:val="en-US"/>
        </w:rPr>
        <w:t xml:space="preserve"> </w:t>
      </w:r>
      <w:r w:rsidR="001B6730" w:rsidRPr="00931EEB">
        <w:rPr>
          <w:sz w:val="22"/>
          <w:szCs w:val="22"/>
          <w:u w:val="single"/>
          <w:lang w:val="en-US"/>
        </w:rPr>
        <w:t xml:space="preserve"> </w:t>
      </w:r>
    </w:p>
    <w:p w:rsidR="00931EEB" w:rsidRDefault="00931EEB" w:rsidP="00931EEB">
      <w:pPr>
        <w:rPr>
          <w:sz w:val="22"/>
          <w:szCs w:val="22"/>
        </w:rPr>
      </w:pPr>
    </w:p>
    <w:p w:rsidR="002A59A7" w:rsidRPr="00931EEB" w:rsidRDefault="001B6730" w:rsidP="009E7FCF">
      <w:pPr>
        <w:jc w:val="both"/>
        <w:rPr>
          <w:sz w:val="22"/>
          <w:szCs w:val="22"/>
        </w:rPr>
      </w:pPr>
      <w:r w:rsidRPr="00931EEB">
        <w:rPr>
          <w:sz w:val="22"/>
          <w:szCs w:val="22"/>
        </w:rPr>
        <w:t xml:space="preserve">The </w:t>
      </w:r>
      <w:hyperlink r:id="rId17" w:history="1">
        <w:r w:rsidR="00A60AD0" w:rsidRPr="00931EEB">
          <w:rPr>
            <w:rStyle w:val="Hyperlink"/>
            <w:i/>
            <w:iCs/>
            <w:sz w:val="22"/>
            <w:szCs w:val="22"/>
          </w:rPr>
          <w:t xml:space="preserve">Globally </w:t>
        </w:r>
        <w:r w:rsidR="00A60AD0" w:rsidRPr="00931EEB">
          <w:rPr>
            <w:rStyle w:val="Hyperlink"/>
            <w:i/>
            <w:sz w:val="22"/>
            <w:szCs w:val="22"/>
            <w:lang w:val="en-US"/>
          </w:rPr>
          <w:t>Harmonised</w:t>
        </w:r>
        <w:r w:rsidR="00A60AD0" w:rsidRPr="00931EEB">
          <w:rPr>
            <w:rStyle w:val="Hyperlink"/>
            <w:i/>
            <w:iCs/>
            <w:sz w:val="22"/>
            <w:szCs w:val="22"/>
          </w:rPr>
          <w:t xml:space="preserve"> System of Classification and Labelling of Chemicals</w:t>
        </w:r>
      </w:hyperlink>
      <w:r w:rsidRPr="00931EEB">
        <w:rPr>
          <w:sz w:val="22"/>
          <w:szCs w:val="22"/>
        </w:rPr>
        <w:t xml:space="preserve"> (GHS), published by the United Nations, is an internationally agreed system to </w:t>
      </w:r>
      <w:r w:rsidR="005C179B" w:rsidRPr="00931EEB">
        <w:rPr>
          <w:sz w:val="22"/>
          <w:szCs w:val="22"/>
        </w:rPr>
        <w:t xml:space="preserve">standardise and </w:t>
      </w:r>
      <w:r w:rsidRPr="00931EEB">
        <w:rPr>
          <w:sz w:val="22"/>
          <w:szCs w:val="22"/>
        </w:rPr>
        <w:t>harmonise the classificati</w:t>
      </w:r>
      <w:r w:rsidR="001111FE" w:rsidRPr="00931EEB">
        <w:rPr>
          <w:sz w:val="22"/>
          <w:szCs w:val="22"/>
        </w:rPr>
        <w:t xml:space="preserve">on and labelling of chemicals.  </w:t>
      </w:r>
      <w:r w:rsidRPr="00931EEB">
        <w:rPr>
          <w:sz w:val="22"/>
          <w:szCs w:val="22"/>
        </w:rPr>
        <w:t xml:space="preserve">The </w:t>
      </w:r>
      <w:hyperlink r:id="rId18" w:history="1">
        <w:r w:rsidR="00A60AD0" w:rsidRPr="00931EEB">
          <w:rPr>
            <w:rStyle w:val="Hyperlink"/>
            <w:i/>
            <w:iCs/>
            <w:sz w:val="22"/>
            <w:szCs w:val="22"/>
          </w:rPr>
          <w:t>GHS</w:t>
        </w:r>
      </w:hyperlink>
      <w:r w:rsidR="001111FE" w:rsidRPr="00931EEB">
        <w:rPr>
          <w:sz w:val="22"/>
          <w:szCs w:val="22"/>
        </w:rPr>
        <w:t xml:space="preserve"> </w:t>
      </w:r>
      <w:r w:rsidR="0084058E" w:rsidRPr="00931EEB">
        <w:rPr>
          <w:sz w:val="22"/>
          <w:szCs w:val="22"/>
        </w:rPr>
        <w:t>defines hazard classification criteria and harmonises hazard communication tools such as labelling and safety data sheets.</w:t>
      </w:r>
    </w:p>
    <w:p w:rsidR="00931EEB" w:rsidRPr="00931EEB" w:rsidRDefault="00931EEB" w:rsidP="00931EEB">
      <w:pPr>
        <w:rPr>
          <w:sz w:val="22"/>
          <w:szCs w:val="22"/>
        </w:rPr>
      </w:pPr>
    </w:p>
    <w:p w:rsidR="00D4292A" w:rsidRPr="00B90D21" w:rsidRDefault="00D4292A" w:rsidP="00931EEB">
      <w:pPr>
        <w:pStyle w:val="Heading2"/>
        <w:numPr>
          <w:ilvl w:val="0"/>
          <w:numId w:val="0"/>
        </w:numPr>
        <w:shd w:val="clear" w:color="auto" w:fill="E5B8B7" w:themeFill="accent2" w:themeFillTint="66"/>
        <w:tabs>
          <w:tab w:val="num" w:pos="1134"/>
          <w:tab w:val="left" w:pos="1440"/>
          <w:tab w:val="left" w:pos="2160"/>
          <w:tab w:val="left" w:pos="2880"/>
          <w:tab w:val="center" w:pos="4513"/>
        </w:tabs>
        <w:rPr>
          <w:b/>
          <w:sz w:val="22"/>
          <w:szCs w:val="22"/>
        </w:rPr>
      </w:pPr>
      <w:bookmarkStart w:id="44" w:name="_Toc455393718"/>
      <w:bookmarkStart w:id="45" w:name="_Toc462133098"/>
      <w:bookmarkStart w:id="46" w:name="_Toc462133516"/>
      <w:r w:rsidRPr="00B90D21">
        <w:rPr>
          <w:b/>
          <w:sz w:val="22"/>
          <w:szCs w:val="22"/>
        </w:rPr>
        <w:t>3</w:t>
      </w:r>
      <w:r w:rsidRPr="00B90D21">
        <w:rPr>
          <w:b/>
          <w:sz w:val="22"/>
          <w:szCs w:val="22"/>
        </w:rPr>
        <w:tab/>
        <w:t>The GHS</w:t>
      </w:r>
      <w:bookmarkEnd w:id="44"/>
      <w:bookmarkEnd w:id="45"/>
      <w:bookmarkEnd w:id="46"/>
    </w:p>
    <w:p w:rsidR="00EC2F88" w:rsidRPr="00B90D21" w:rsidRDefault="00EC2F88" w:rsidP="00EC2F88">
      <w:pPr>
        <w:pStyle w:val="Heading3"/>
        <w:spacing w:before="0"/>
        <w:rPr>
          <w:sz w:val="22"/>
          <w:szCs w:val="22"/>
          <w:u w:val="single"/>
          <w:lang w:val="en-US"/>
        </w:rPr>
      </w:pPr>
    </w:p>
    <w:p w:rsidR="002A59A7" w:rsidRPr="00931EEB" w:rsidRDefault="004D1C54" w:rsidP="005755D5">
      <w:pPr>
        <w:pStyle w:val="Heading3"/>
        <w:shd w:val="clear" w:color="auto" w:fill="F2DBDB" w:themeFill="accent2" w:themeFillTint="33"/>
        <w:spacing w:before="0"/>
        <w:rPr>
          <w:sz w:val="22"/>
          <w:szCs w:val="22"/>
          <w:u w:val="single"/>
          <w:lang w:val="en-US"/>
        </w:rPr>
      </w:pPr>
      <w:bookmarkStart w:id="47" w:name="_Toc455393719"/>
      <w:bookmarkStart w:id="48" w:name="_Toc462133099"/>
      <w:bookmarkStart w:id="49" w:name="_Toc462133517"/>
      <w:r w:rsidRPr="00B90D21">
        <w:rPr>
          <w:sz w:val="22"/>
          <w:szCs w:val="22"/>
          <w:u w:val="single"/>
          <w:lang w:val="en-US"/>
        </w:rPr>
        <w:t>3.1</w:t>
      </w:r>
      <w:r w:rsidRPr="00931EEB">
        <w:rPr>
          <w:sz w:val="22"/>
          <w:szCs w:val="22"/>
          <w:lang w:val="en-US"/>
        </w:rPr>
        <w:tab/>
      </w:r>
      <w:r w:rsidR="00407E54" w:rsidRPr="00B90D21">
        <w:rPr>
          <w:sz w:val="22"/>
          <w:szCs w:val="22"/>
          <w:u w:val="single"/>
          <w:lang w:val="en-US"/>
        </w:rPr>
        <w:t xml:space="preserve">GHS </w:t>
      </w:r>
      <w:r w:rsidR="002A59A7" w:rsidRPr="00B90D21">
        <w:rPr>
          <w:sz w:val="22"/>
          <w:szCs w:val="22"/>
          <w:u w:val="single"/>
          <w:lang w:val="en-US"/>
        </w:rPr>
        <w:t>Hazard Classification</w:t>
      </w:r>
      <w:bookmarkEnd w:id="47"/>
      <w:bookmarkEnd w:id="48"/>
      <w:bookmarkEnd w:id="49"/>
    </w:p>
    <w:p w:rsidR="002A59A7" w:rsidRPr="00B90D21" w:rsidRDefault="002A59A7" w:rsidP="003A49BE">
      <w:pPr>
        <w:tabs>
          <w:tab w:val="left" w:pos="720"/>
          <w:tab w:val="left" w:pos="960"/>
          <w:tab w:val="num" w:pos="1134"/>
          <w:tab w:val="left" w:pos="1320"/>
          <w:tab w:val="left" w:pos="1680"/>
          <w:tab w:val="left" w:pos="2040"/>
        </w:tabs>
        <w:rPr>
          <w:rFonts w:cs="Arial"/>
          <w:sz w:val="22"/>
          <w:szCs w:val="22"/>
        </w:rPr>
      </w:pPr>
    </w:p>
    <w:p w:rsidR="005C179B" w:rsidRPr="00B90D21" w:rsidRDefault="002A59A7" w:rsidP="004D1C54">
      <w:pPr>
        <w:tabs>
          <w:tab w:val="left" w:pos="720"/>
          <w:tab w:val="left" w:pos="960"/>
          <w:tab w:val="num" w:pos="1134"/>
          <w:tab w:val="left" w:pos="1320"/>
          <w:tab w:val="left" w:pos="1680"/>
          <w:tab w:val="left" w:pos="2040"/>
        </w:tabs>
        <w:jc w:val="both"/>
        <w:rPr>
          <w:rFonts w:cs="Arial"/>
          <w:sz w:val="22"/>
          <w:szCs w:val="22"/>
        </w:rPr>
      </w:pPr>
      <w:r w:rsidRPr="00B90D21">
        <w:rPr>
          <w:rFonts w:cs="Arial"/>
          <w:sz w:val="22"/>
          <w:szCs w:val="22"/>
        </w:rPr>
        <w:t xml:space="preserve">Hazard classification under the </w:t>
      </w:r>
      <w:hyperlink r:id="rId19" w:history="1">
        <w:r w:rsidR="00A60AD0" w:rsidRPr="00B90D21">
          <w:rPr>
            <w:rStyle w:val="Hyperlink"/>
            <w:rFonts w:cs="Arial"/>
            <w:i/>
            <w:iCs/>
            <w:sz w:val="22"/>
            <w:szCs w:val="22"/>
          </w:rPr>
          <w:t>GHS</w:t>
        </w:r>
      </w:hyperlink>
      <w:r w:rsidR="00A60AD0" w:rsidRPr="00B90D21">
        <w:rPr>
          <w:rFonts w:cs="Arial"/>
          <w:iCs/>
          <w:sz w:val="22"/>
          <w:szCs w:val="22"/>
        </w:rPr>
        <w:t xml:space="preserve"> </w:t>
      </w:r>
      <w:r w:rsidRPr="00B90D21">
        <w:rPr>
          <w:rFonts w:cs="Arial"/>
          <w:sz w:val="22"/>
          <w:szCs w:val="22"/>
        </w:rPr>
        <w:t>involves the identification of the intrinsic haz</w:t>
      </w:r>
      <w:r w:rsidR="00E547D6" w:rsidRPr="00B90D21">
        <w:rPr>
          <w:rFonts w:cs="Arial"/>
          <w:sz w:val="22"/>
          <w:szCs w:val="22"/>
        </w:rPr>
        <w:t>ard(s) of chemicals</w:t>
      </w:r>
      <w:r w:rsidRPr="00B90D21">
        <w:rPr>
          <w:rFonts w:cs="Arial"/>
          <w:sz w:val="22"/>
          <w:szCs w:val="22"/>
        </w:rPr>
        <w:t xml:space="preserve"> by assigning a hazard class using defined criteria.  H</w:t>
      </w:r>
      <w:r w:rsidR="005C179B" w:rsidRPr="00B90D21">
        <w:rPr>
          <w:rFonts w:cs="Arial"/>
          <w:sz w:val="22"/>
          <w:szCs w:val="22"/>
        </w:rPr>
        <w:t xml:space="preserve">armonised criteria </w:t>
      </w:r>
      <w:r w:rsidRPr="00B90D21">
        <w:rPr>
          <w:rFonts w:cs="Arial"/>
          <w:sz w:val="22"/>
          <w:szCs w:val="22"/>
        </w:rPr>
        <w:t>are provided for the classification of:</w:t>
      </w:r>
    </w:p>
    <w:p w:rsidR="005C179B" w:rsidRPr="00B90D21" w:rsidRDefault="005C179B" w:rsidP="003A49BE">
      <w:pPr>
        <w:tabs>
          <w:tab w:val="left" w:pos="720"/>
          <w:tab w:val="left" w:pos="960"/>
          <w:tab w:val="num" w:pos="1134"/>
          <w:tab w:val="left" w:pos="1320"/>
          <w:tab w:val="left" w:pos="1680"/>
          <w:tab w:val="left" w:pos="2040"/>
        </w:tabs>
        <w:rPr>
          <w:rFonts w:cs="Arial"/>
          <w:sz w:val="22"/>
          <w:szCs w:val="22"/>
        </w:rPr>
      </w:pPr>
    </w:p>
    <w:p w:rsidR="005C179B" w:rsidRPr="00B90D21" w:rsidRDefault="002A74E9" w:rsidP="004D1C54">
      <w:pPr>
        <w:pStyle w:val="ListParagraph"/>
        <w:numPr>
          <w:ilvl w:val="0"/>
          <w:numId w:val="4"/>
        </w:numPr>
        <w:tabs>
          <w:tab w:val="num" w:pos="1134"/>
        </w:tabs>
        <w:ind w:hanging="1080"/>
        <w:rPr>
          <w:rFonts w:cs="Arial"/>
          <w:sz w:val="22"/>
          <w:szCs w:val="22"/>
        </w:rPr>
      </w:pPr>
      <w:r w:rsidRPr="00B90D21">
        <w:rPr>
          <w:rFonts w:cs="Arial"/>
          <w:sz w:val="22"/>
          <w:szCs w:val="22"/>
        </w:rPr>
        <w:t xml:space="preserve">16 </w:t>
      </w:r>
      <w:r w:rsidR="005C179B" w:rsidRPr="00B90D21">
        <w:rPr>
          <w:rFonts w:cs="Arial"/>
          <w:sz w:val="22"/>
          <w:szCs w:val="22"/>
        </w:rPr>
        <w:t>physical hazards,</w:t>
      </w:r>
    </w:p>
    <w:p w:rsidR="005C179B" w:rsidRPr="00B90D21" w:rsidRDefault="00914706" w:rsidP="004D1C54">
      <w:pPr>
        <w:pStyle w:val="ListParagraph"/>
        <w:numPr>
          <w:ilvl w:val="0"/>
          <w:numId w:val="4"/>
        </w:numPr>
        <w:tabs>
          <w:tab w:val="num" w:pos="1134"/>
        </w:tabs>
        <w:ind w:hanging="1080"/>
        <w:rPr>
          <w:rFonts w:cs="Arial"/>
          <w:sz w:val="22"/>
          <w:szCs w:val="22"/>
        </w:rPr>
      </w:pPr>
      <w:r w:rsidRPr="00B90D21">
        <w:rPr>
          <w:rFonts w:cs="Arial"/>
          <w:sz w:val="22"/>
          <w:szCs w:val="22"/>
        </w:rPr>
        <w:t xml:space="preserve">10 </w:t>
      </w:r>
      <w:r w:rsidR="005C179B" w:rsidRPr="00B90D21">
        <w:rPr>
          <w:rFonts w:cs="Arial"/>
          <w:sz w:val="22"/>
          <w:szCs w:val="22"/>
        </w:rPr>
        <w:t>health hazards, and</w:t>
      </w:r>
    </w:p>
    <w:p w:rsidR="005C179B" w:rsidRPr="00B90D21" w:rsidRDefault="00914706" w:rsidP="004D1C54">
      <w:pPr>
        <w:pStyle w:val="ListParagraph"/>
        <w:numPr>
          <w:ilvl w:val="0"/>
          <w:numId w:val="4"/>
        </w:numPr>
        <w:tabs>
          <w:tab w:val="num" w:pos="1134"/>
        </w:tabs>
        <w:ind w:hanging="1080"/>
        <w:rPr>
          <w:rFonts w:cs="Arial"/>
          <w:sz w:val="22"/>
          <w:szCs w:val="22"/>
        </w:rPr>
      </w:pPr>
      <w:r w:rsidRPr="00B90D21">
        <w:rPr>
          <w:rFonts w:cs="Arial"/>
          <w:sz w:val="22"/>
          <w:szCs w:val="22"/>
        </w:rPr>
        <w:t xml:space="preserve">2 </w:t>
      </w:r>
      <w:r w:rsidR="005C179B" w:rsidRPr="00B90D21">
        <w:rPr>
          <w:rFonts w:cs="Arial"/>
          <w:sz w:val="22"/>
          <w:szCs w:val="22"/>
        </w:rPr>
        <w:t>environmental hazards</w:t>
      </w:r>
      <w:bookmarkStart w:id="50" w:name="_13.2_Register_of_Hazardous_Substanc"/>
      <w:bookmarkStart w:id="51" w:name="_Toc151276966"/>
      <w:bookmarkEnd w:id="50"/>
      <w:r w:rsidR="002A59A7" w:rsidRPr="00B90D21">
        <w:rPr>
          <w:rFonts w:cs="Arial"/>
          <w:sz w:val="22"/>
          <w:szCs w:val="22"/>
        </w:rPr>
        <w:t>.</w:t>
      </w:r>
    </w:p>
    <w:p w:rsidR="002A59A7" w:rsidRPr="00B90D21" w:rsidRDefault="002A59A7" w:rsidP="003A49BE">
      <w:pPr>
        <w:tabs>
          <w:tab w:val="num" w:pos="1134"/>
        </w:tabs>
        <w:rPr>
          <w:rFonts w:cs="Arial"/>
          <w:sz w:val="22"/>
          <w:szCs w:val="22"/>
        </w:rPr>
      </w:pPr>
    </w:p>
    <w:p w:rsidR="009B3239" w:rsidRPr="00B90D21" w:rsidRDefault="004F5E87" w:rsidP="004D1C54">
      <w:pPr>
        <w:tabs>
          <w:tab w:val="left" w:pos="720"/>
          <w:tab w:val="left" w:pos="960"/>
          <w:tab w:val="num" w:pos="1134"/>
          <w:tab w:val="left" w:pos="1320"/>
          <w:tab w:val="left" w:pos="1680"/>
          <w:tab w:val="left" w:pos="2040"/>
        </w:tabs>
        <w:jc w:val="both"/>
        <w:rPr>
          <w:rFonts w:cs="Arial"/>
          <w:sz w:val="22"/>
          <w:szCs w:val="22"/>
        </w:rPr>
      </w:pPr>
      <w:r w:rsidRPr="00B90D21">
        <w:rPr>
          <w:rFonts w:cs="Arial"/>
          <w:sz w:val="22"/>
          <w:szCs w:val="22"/>
        </w:rPr>
        <w:t>Each hazard class is further divided into hazard categories on the basis of the severity of the hazard within that hazard class</w:t>
      </w:r>
      <w:r w:rsidR="006E60F3" w:rsidRPr="00B90D21">
        <w:rPr>
          <w:rFonts w:cs="Arial"/>
          <w:sz w:val="22"/>
          <w:szCs w:val="22"/>
        </w:rPr>
        <w:t xml:space="preserve"> (similar to Dangerous Goods packing groups)</w:t>
      </w:r>
      <w:r w:rsidRPr="00B90D21">
        <w:rPr>
          <w:rFonts w:cs="Arial"/>
          <w:sz w:val="22"/>
          <w:szCs w:val="22"/>
        </w:rPr>
        <w:t xml:space="preserve">.  </w:t>
      </w:r>
      <w:r w:rsidR="004D1C54" w:rsidRPr="00B90D21">
        <w:rPr>
          <w:rFonts w:cs="Arial"/>
          <w:sz w:val="22"/>
          <w:szCs w:val="22"/>
        </w:rPr>
        <w:t>Tables 2 and 3 in</w:t>
      </w:r>
      <w:r w:rsidR="00454608" w:rsidRPr="00B90D21">
        <w:rPr>
          <w:rFonts w:cs="Arial"/>
          <w:sz w:val="22"/>
          <w:szCs w:val="22"/>
        </w:rPr>
        <w:t xml:space="preserve"> </w:t>
      </w:r>
      <w:hyperlink w:anchor="_7_Appendix_1" w:history="1">
        <w:r w:rsidR="00AF3D06" w:rsidRPr="00C817F1">
          <w:rPr>
            <w:rStyle w:val="Hyperlink"/>
            <w:rFonts w:cs="Arial"/>
            <w:sz w:val="22"/>
            <w:szCs w:val="22"/>
          </w:rPr>
          <w:t>Appendix 1</w:t>
        </w:r>
      </w:hyperlink>
      <w:r w:rsidR="00AF3D06" w:rsidRPr="00B90D21">
        <w:rPr>
          <w:rFonts w:cs="Arial"/>
          <w:sz w:val="22"/>
          <w:szCs w:val="22"/>
        </w:rPr>
        <w:t xml:space="preserve"> </w:t>
      </w:r>
      <w:r w:rsidRPr="00B90D21">
        <w:rPr>
          <w:rFonts w:cs="Arial"/>
          <w:sz w:val="22"/>
          <w:szCs w:val="22"/>
        </w:rPr>
        <w:t>summarise the hazard class</w:t>
      </w:r>
      <w:r w:rsidR="00091022" w:rsidRPr="00B90D21">
        <w:rPr>
          <w:rFonts w:cs="Arial"/>
          <w:sz w:val="22"/>
          <w:szCs w:val="22"/>
        </w:rPr>
        <w:t>es</w:t>
      </w:r>
      <w:r w:rsidRPr="00B90D21">
        <w:rPr>
          <w:rFonts w:cs="Arial"/>
          <w:sz w:val="22"/>
          <w:szCs w:val="22"/>
        </w:rPr>
        <w:t xml:space="preserve"> an</w:t>
      </w:r>
      <w:r w:rsidR="009B3239" w:rsidRPr="00B90D21">
        <w:rPr>
          <w:rFonts w:cs="Arial"/>
          <w:sz w:val="22"/>
          <w:szCs w:val="22"/>
        </w:rPr>
        <w:t>d corresponding categories for p</w:t>
      </w:r>
      <w:r w:rsidRPr="00B90D21">
        <w:rPr>
          <w:rFonts w:cs="Arial"/>
          <w:sz w:val="22"/>
          <w:szCs w:val="22"/>
        </w:rPr>
        <w:t>hysical an</w:t>
      </w:r>
      <w:r w:rsidR="009B3239" w:rsidRPr="00B90D21">
        <w:rPr>
          <w:rFonts w:cs="Arial"/>
          <w:sz w:val="22"/>
          <w:szCs w:val="22"/>
        </w:rPr>
        <w:t>d health hazards respectively.</w:t>
      </w:r>
    </w:p>
    <w:p w:rsidR="009B3239" w:rsidRPr="00B90D21" w:rsidRDefault="009B3239" w:rsidP="00091022">
      <w:pPr>
        <w:tabs>
          <w:tab w:val="num" w:pos="1134"/>
        </w:tabs>
        <w:rPr>
          <w:rFonts w:cs="Arial"/>
          <w:sz w:val="22"/>
          <w:szCs w:val="22"/>
          <w:lang w:val="en-US"/>
        </w:rPr>
      </w:pPr>
    </w:p>
    <w:p w:rsidR="00AF3D06" w:rsidRPr="00B90D21" w:rsidRDefault="009B3239" w:rsidP="004D1C54">
      <w:pPr>
        <w:tabs>
          <w:tab w:val="num" w:pos="1134"/>
        </w:tabs>
        <w:jc w:val="both"/>
        <w:rPr>
          <w:rFonts w:cs="Arial"/>
          <w:sz w:val="22"/>
          <w:szCs w:val="22"/>
          <w:lang w:val="en-US"/>
        </w:rPr>
      </w:pPr>
      <w:r w:rsidRPr="00B90D21">
        <w:rPr>
          <w:rFonts w:cs="Arial"/>
          <w:sz w:val="22"/>
          <w:szCs w:val="22"/>
          <w:lang w:val="en-US"/>
        </w:rPr>
        <w:t xml:space="preserve">The use of the environmental hazard classes </w:t>
      </w:r>
      <w:r w:rsidR="00AF3D06" w:rsidRPr="00B90D21">
        <w:rPr>
          <w:rFonts w:cs="Arial"/>
          <w:sz w:val="22"/>
          <w:szCs w:val="22"/>
          <w:lang w:val="en-US"/>
        </w:rPr>
        <w:t>(</w:t>
      </w:r>
      <w:r w:rsidR="00AF3D06" w:rsidRPr="00B90D21">
        <w:rPr>
          <w:rFonts w:cs="Arial"/>
          <w:sz w:val="22"/>
          <w:szCs w:val="22"/>
        </w:rPr>
        <w:t>hazardous to the aquatic environment</w:t>
      </w:r>
      <w:r w:rsidR="00AF3D06" w:rsidRPr="00B90D21">
        <w:rPr>
          <w:rFonts w:cs="Arial"/>
          <w:sz w:val="22"/>
          <w:szCs w:val="22"/>
          <w:lang w:val="en-US"/>
        </w:rPr>
        <w:t xml:space="preserve"> and hazardous to the ozone layer) </w:t>
      </w:r>
      <w:r w:rsidRPr="00B90D21">
        <w:rPr>
          <w:rFonts w:cs="Arial"/>
          <w:sz w:val="22"/>
          <w:szCs w:val="22"/>
          <w:lang w:val="en-US"/>
        </w:rPr>
        <w:t>is not mandatory in Australia.</w:t>
      </w:r>
    </w:p>
    <w:p w:rsidR="00EC2F88" w:rsidRPr="00B90D21" w:rsidRDefault="00EC2F88" w:rsidP="00EC2F88">
      <w:pPr>
        <w:pStyle w:val="Heading3"/>
        <w:spacing w:before="0" w:after="0"/>
        <w:rPr>
          <w:sz w:val="22"/>
          <w:szCs w:val="22"/>
          <w:u w:val="single"/>
          <w:lang w:val="en-US"/>
        </w:rPr>
      </w:pPr>
    </w:p>
    <w:p w:rsidR="00091022" w:rsidRPr="00B90D21" w:rsidRDefault="004D1C54" w:rsidP="005755D5">
      <w:pPr>
        <w:pStyle w:val="Heading3"/>
        <w:shd w:val="clear" w:color="auto" w:fill="F2DBDB" w:themeFill="accent2" w:themeFillTint="33"/>
        <w:spacing w:before="0" w:after="0"/>
        <w:rPr>
          <w:b/>
          <w:sz w:val="22"/>
          <w:szCs w:val="22"/>
          <w:u w:val="single"/>
          <w:lang w:val="en-US"/>
        </w:rPr>
      </w:pPr>
      <w:bookmarkStart w:id="52" w:name="_Toc455393720"/>
      <w:bookmarkStart w:id="53" w:name="_Toc462133100"/>
      <w:bookmarkStart w:id="54" w:name="_Toc462133518"/>
      <w:r w:rsidRPr="00B90D21">
        <w:rPr>
          <w:sz w:val="22"/>
          <w:szCs w:val="22"/>
          <w:u w:val="single"/>
          <w:lang w:val="en-US"/>
        </w:rPr>
        <w:t>3.2</w:t>
      </w:r>
      <w:r w:rsidRPr="00B90D21">
        <w:rPr>
          <w:sz w:val="22"/>
          <w:szCs w:val="22"/>
          <w:lang w:val="en-US"/>
        </w:rPr>
        <w:tab/>
      </w:r>
      <w:r w:rsidR="00407E54" w:rsidRPr="00B90D21">
        <w:rPr>
          <w:sz w:val="22"/>
          <w:szCs w:val="22"/>
          <w:u w:val="single"/>
          <w:lang w:val="en-US"/>
        </w:rPr>
        <w:t xml:space="preserve">GHS </w:t>
      </w:r>
      <w:r w:rsidR="00091022" w:rsidRPr="00B90D21">
        <w:rPr>
          <w:sz w:val="22"/>
          <w:szCs w:val="22"/>
          <w:u w:val="single"/>
          <w:lang w:val="en-US"/>
        </w:rPr>
        <w:t>Hazard Communication</w:t>
      </w:r>
      <w:bookmarkEnd w:id="52"/>
      <w:bookmarkEnd w:id="53"/>
      <w:bookmarkEnd w:id="54"/>
    </w:p>
    <w:p w:rsidR="00091022" w:rsidRPr="00B90D21" w:rsidRDefault="00091022" w:rsidP="00091022">
      <w:pPr>
        <w:tabs>
          <w:tab w:val="num" w:pos="1134"/>
        </w:tabs>
        <w:rPr>
          <w:rFonts w:cs="Arial"/>
          <w:sz w:val="22"/>
          <w:szCs w:val="22"/>
          <w:lang w:val="en-US"/>
        </w:rPr>
      </w:pPr>
    </w:p>
    <w:p w:rsidR="00091022" w:rsidRPr="00B90D21" w:rsidRDefault="00091022" w:rsidP="004D1C54">
      <w:pPr>
        <w:tabs>
          <w:tab w:val="num" w:pos="1134"/>
        </w:tabs>
        <w:jc w:val="both"/>
        <w:rPr>
          <w:rFonts w:cs="Arial"/>
          <w:sz w:val="22"/>
          <w:szCs w:val="22"/>
          <w:lang w:val="en-US"/>
        </w:rPr>
      </w:pPr>
      <w:r w:rsidRPr="00B90D21">
        <w:rPr>
          <w:rFonts w:cs="Arial"/>
          <w:sz w:val="22"/>
          <w:szCs w:val="22"/>
          <w:lang w:val="en-US"/>
        </w:rPr>
        <w:t xml:space="preserve">Hazard communication describes how to convey critical information about the hazards of chemicals and any precautions required to ensure the safe storage, handling and disposal of chemicals.  The main tools of hazard communication are </w:t>
      </w:r>
      <w:r w:rsidRPr="00415182">
        <w:rPr>
          <w:rFonts w:cs="Arial"/>
          <w:sz w:val="22"/>
          <w:szCs w:val="22"/>
          <w:lang w:val="en-US"/>
        </w:rPr>
        <w:t>labels</w:t>
      </w:r>
      <w:r w:rsidRPr="00B90D21">
        <w:rPr>
          <w:rFonts w:cs="Arial"/>
          <w:sz w:val="22"/>
          <w:szCs w:val="22"/>
          <w:lang w:val="en-US"/>
        </w:rPr>
        <w:t xml:space="preserve"> and </w:t>
      </w:r>
      <w:r w:rsidRPr="00415182">
        <w:rPr>
          <w:rFonts w:cs="Arial"/>
          <w:sz w:val="22"/>
          <w:szCs w:val="22"/>
          <w:lang w:val="en-US"/>
        </w:rPr>
        <w:t>Safety Data Sheets</w:t>
      </w:r>
      <w:r w:rsidRPr="00B90D21">
        <w:rPr>
          <w:rFonts w:cs="Arial"/>
          <w:sz w:val="22"/>
          <w:szCs w:val="22"/>
          <w:lang w:val="en-US"/>
        </w:rPr>
        <w:t xml:space="preserve"> (SDS).  Hazard information is conveyed using a combination of hazard </w:t>
      </w:r>
      <w:r w:rsidRPr="00415182">
        <w:rPr>
          <w:rFonts w:cs="Arial"/>
          <w:sz w:val="22"/>
          <w:szCs w:val="22"/>
          <w:lang w:val="en-US"/>
        </w:rPr>
        <w:t>pictograms</w:t>
      </w:r>
      <w:r w:rsidRPr="00B90D21">
        <w:rPr>
          <w:rFonts w:cs="Arial"/>
          <w:sz w:val="22"/>
          <w:szCs w:val="22"/>
          <w:lang w:val="en-US"/>
        </w:rPr>
        <w:t xml:space="preserve">, </w:t>
      </w:r>
      <w:r w:rsidRPr="00415182">
        <w:rPr>
          <w:rFonts w:cs="Arial"/>
          <w:sz w:val="22"/>
          <w:szCs w:val="22"/>
          <w:lang w:val="en-US"/>
        </w:rPr>
        <w:t>signal words</w:t>
      </w:r>
      <w:r w:rsidRPr="00B90D21">
        <w:rPr>
          <w:rFonts w:cs="Arial"/>
          <w:sz w:val="22"/>
          <w:szCs w:val="22"/>
          <w:lang w:val="en-US"/>
        </w:rPr>
        <w:t xml:space="preserve">, </w:t>
      </w:r>
      <w:r w:rsidRPr="00415182">
        <w:rPr>
          <w:rFonts w:cs="Arial"/>
          <w:sz w:val="22"/>
          <w:szCs w:val="22"/>
          <w:lang w:val="en-US"/>
        </w:rPr>
        <w:t>hazard statements</w:t>
      </w:r>
      <w:r w:rsidRPr="00B90D21">
        <w:rPr>
          <w:rFonts w:cs="Arial"/>
          <w:sz w:val="22"/>
          <w:szCs w:val="22"/>
          <w:lang w:val="en-US"/>
        </w:rPr>
        <w:t xml:space="preserve"> and </w:t>
      </w:r>
      <w:r w:rsidRPr="00415182">
        <w:rPr>
          <w:rFonts w:cs="Arial"/>
          <w:sz w:val="22"/>
          <w:szCs w:val="22"/>
          <w:lang w:val="en-US"/>
        </w:rPr>
        <w:t>precautionary statements</w:t>
      </w:r>
      <w:r w:rsidRPr="00B90D21">
        <w:rPr>
          <w:rFonts w:cs="Arial"/>
          <w:sz w:val="22"/>
          <w:szCs w:val="22"/>
          <w:lang w:val="en-US"/>
        </w:rPr>
        <w:t>.</w:t>
      </w:r>
    </w:p>
    <w:p w:rsidR="00407E54" w:rsidRPr="00B90D21" w:rsidRDefault="00407E54" w:rsidP="00091022">
      <w:pPr>
        <w:tabs>
          <w:tab w:val="num" w:pos="1134"/>
        </w:tabs>
        <w:rPr>
          <w:rFonts w:cs="Arial"/>
          <w:sz w:val="22"/>
          <w:szCs w:val="22"/>
          <w:lang w:val="en-US"/>
        </w:rPr>
      </w:pPr>
    </w:p>
    <w:p w:rsidR="00091022" w:rsidRPr="00B90D21" w:rsidRDefault="00091022" w:rsidP="004D1C54">
      <w:pPr>
        <w:pStyle w:val="Heading4"/>
        <w:numPr>
          <w:ilvl w:val="2"/>
          <w:numId w:val="14"/>
        </w:numPr>
        <w:tabs>
          <w:tab w:val="left" w:pos="1134"/>
        </w:tabs>
        <w:ind w:left="1134" w:hanging="1134"/>
        <w:rPr>
          <w:rFonts w:cs="Arial"/>
          <w:sz w:val="22"/>
          <w:szCs w:val="22"/>
        </w:rPr>
      </w:pPr>
      <w:bookmarkStart w:id="55" w:name="_13.2.2.1_Pictograms"/>
      <w:bookmarkStart w:id="56" w:name="_Toc462133101"/>
      <w:bookmarkEnd w:id="55"/>
      <w:r w:rsidRPr="00B90D21">
        <w:rPr>
          <w:rFonts w:cs="Arial"/>
          <w:sz w:val="22"/>
          <w:szCs w:val="22"/>
        </w:rPr>
        <w:t>Pictograms</w:t>
      </w:r>
      <w:bookmarkEnd w:id="56"/>
      <w:r w:rsidRPr="00B90D21">
        <w:rPr>
          <w:rFonts w:cs="Arial"/>
          <w:sz w:val="22"/>
          <w:szCs w:val="22"/>
        </w:rPr>
        <w:t xml:space="preserve"> </w:t>
      </w:r>
    </w:p>
    <w:p w:rsidR="00091022" w:rsidRPr="00B90D21" w:rsidRDefault="00091022" w:rsidP="00091022">
      <w:pPr>
        <w:tabs>
          <w:tab w:val="num" w:pos="1134"/>
        </w:tabs>
        <w:rPr>
          <w:rFonts w:cs="Arial"/>
          <w:sz w:val="22"/>
          <w:szCs w:val="22"/>
          <w:lang w:val="en-US"/>
        </w:rPr>
      </w:pPr>
    </w:p>
    <w:p w:rsidR="00B90D21" w:rsidRDefault="00091022" w:rsidP="004D1C54">
      <w:pPr>
        <w:pStyle w:val="Default"/>
        <w:tabs>
          <w:tab w:val="num" w:pos="1134"/>
        </w:tabs>
        <w:jc w:val="both"/>
        <w:rPr>
          <w:sz w:val="22"/>
          <w:szCs w:val="22"/>
        </w:rPr>
      </w:pPr>
      <w:r w:rsidRPr="00B90D21">
        <w:rPr>
          <w:sz w:val="22"/>
          <w:szCs w:val="22"/>
        </w:rPr>
        <w:t xml:space="preserve">There are nine hazard pictograms which represent the physical, health and environmental hazards.  Pictograms </w:t>
      </w:r>
      <w:r w:rsidR="00FE687D" w:rsidRPr="00B90D21">
        <w:rPr>
          <w:sz w:val="22"/>
          <w:szCs w:val="22"/>
        </w:rPr>
        <w:t>have a black symbol on a white background surrounded by a red diamond.</w:t>
      </w:r>
      <w:r w:rsidR="00407E54" w:rsidRPr="00B90D21">
        <w:rPr>
          <w:sz w:val="22"/>
          <w:szCs w:val="22"/>
        </w:rPr>
        <w:t xml:space="preserve">  More than one pictogram can appear on a label or SDS.  GHS pictograms may be downloaded from the </w:t>
      </w:r>
      <w:hyperlink r:id="rId20" w:history="1">
        <w:r w:rsidR="00407E54" w:rsidRPr="00B90D21">
          <w:rPr>
            <w:rStyle w:val="Hyperlink"/>
            <w:sz w:val="22"/>
            <w:szCs w:val="22"/>
          </w:rPr>
          <w:t>United Nations GHS</w:t>
        </w:r>
      </w:hyperlink>
      <w:r w:rsidR="00407E54" w:rsidRPr="00B90D21">
        <w:rPr>
          <w:sz w:val="22"/>
          <w:szCs w:val="22"/>
        </w:rPr>
        <w:t xml:space="preserve"> website.</w:t>
      </w:r>
    </w:p>
    <w:p w:rsidR="00B90D21" w:rsidRDefault="00B90D21" w:rsidP="004D1C54">
      <w:pPr>
        <w:pStyle w:val="Default"/>
        <w:tabs>
          <w:tab w:val="num" w:pos="1134"/>
        </w:tabs>
        <w:jc w:val="both"/>
        <w:rPr>
          <w:sz w:val="22"/>
          <w:szCs w:val="22"/>
        </w:rPr>
      </w:pPr>
    </w:p>
    <w:p w:rsidR="00B90D21" w:rsidRPr="00B90D21" w:rsidRDefault="00B90D21" w:rsidP="00B90D21">
      <w:pPr>
        <w:tabs>
          <w:tab w:val="num" w:pos="1134"/>
        </w:tabs>
        <w:jc w:val="both"/>
        <w:rPr>
          <w:rFonts w:cs="Arial"/>
          <w:i/>
          <w:sz w:val="22"/>
          <w:szCs w:val="22"/>
        </w:rPr>
      </w:pPr>
      <w:r w:rsidRPr="00B90D21">
        <w:rPr>
          <w:rFonts w:cs="Arial"/>
          <w:sz w:val="22"/>
          <w:szCs w:val="22"/>
        </w:rPr>
        <w:t>A comparison of hazard classes and categories</w:t>
      </w:r>
      <w:r w:rsidR="00DE556E">
        <w:rPr>
          <w:rFonts w:cs="Arial"/>
          <w:sz w:val="22"/>
          <w:szCs w:val="22"/>
        </w:rPr>
        <w:t xml:space="preserve"> with ADG code class labels is found in Appendix G of the SafeWork NSW </w:t>
      </w:r>
      <w:hyperlink r:id="rId21" w:history="1">
        <w:r w:rsidR="00DE556E">
          <w:rPr>
            <w:rStyle w:val="Hyperlink"/>
            <w:sz w:val="22"/>
            <w:szCs w:val="22"/>
          </w:rPr>
          <w:t>Labelling of workplace hazardous chemicals code of practice</w:t>
        </w:r>
      </w:hyperlink>
      <w:r w:rsidRPr="00B90D21">
        <w:rPr>
          <w:sz w:val="22"/>
          <w:szCs w:val="22"/>
        </w:rPr>
        <w:t>.</w:t>
      </w:r>
    </w:p>
    <w:p w:rsidR="00B90D21" w:rsidRDefault="00B90D21" w:rsidP="004D1C54">
      <w:pPr>
        <w:pStyle w:val="Default"/>
        <w:tabs>
          <w:tab w:val="num" w:pos="1134"/>
        </w:tabs>
        <w:jc w:val="both"/>
        <w:rPr>
          <w:sz w:val="22"/>
          <w:szCs w:val="22"/>
        </w:rPr>
      </w:pPr>
    </w:p>
    <w:p w:rsidR="00B90D21" w:rsidRDefault="00B90D21" w:rsidP="00B90D21">
      <w:pPr>
        <w:pStyle w:val="Default"/>
      </w:pPr>
      <w:r>
        <w:br w:type="page"/>
      </w:r>
    </w:p>
    <w:p w:rsidR="00091022" w:rsidRPr="00B90D21" w:rsidRDefault="00091022" w:rsidP="004D1C54">
      <w:pPr>
        <w:pStyle w:val="Default"/>
        <w:tabs>
          <w:tab w:val="num" w:pos="1134"/>
        </w:tabs>
        <w:jc w:val="both"/>
        <w:rPr>
          <w:sz w:val="22"/>
          <w:szCs w:val="22"/>
        </w:rPr>
      </w:pPr>
    </w:p>
    <w:p w:rsidR="00091022" w:rsidRPr="00B90D21" w:rsidRDefault="00091022" w:rsidP="00091022">
      <w:pPr>
        <w:tabs>
          <w:tab w:val="num" w:pos="1134"/>
        </w:tabs>
        <w:rPr>
          <w:rFonts w:cs="Arial"/>
          <w:sz w:val="22"/>
          <w:szCs w:val="22"/>
          <w:lang w:val="en-US"/>
        </w:rPr>
      </w:pPr>
    </w:p>
    <w:tbl>
      <w:tblPr>
        <w:tblW w:w="9015" w:type="dxa"/>
        <w:tblBorders>
          <w:bottom w:val="single" w:sz="48" w:space="0" w:color="BEBEBE"/>
        </w:tblBorders>
        <w:shd w:val="clear" w:color="auto" w:fill="FFFFFF"/>
        <w:tblCellMar>
          <w:top w:w="15" w:type="dxa"/>
          <w:left w:w="15" w:type="dxa"/>
          <w:bottom w:w="15" w:type="dxa"/>
          <w:right w:w="15" w:type="dxa"/>
        </w:tblCellMar>
        <w:tblLook w:val="04A0" w:firstRow="1" w:lastRow="0" w:firstColumn="1" w:lastColumn="0" w:noHBand="0" w:noVBand="1"/>
      </w:tblPr>
      <w:tblGrid>
        <w:gridCol w:w="3005"/>
        <w:gridCol w:w="3005"/>
        <w:gridCol w:w="3005"/>
      </w:tblGrid>
      <w:tr w:rsidR="00561AC4" w:rsidRPr="00BC7AA4" w:rsidTr="00E11E9E">
        <w:trPr>
          <w:trHeight w:val="20"/>
        </w:trPr>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4B0274" w:rsidRDefault="00777522" w:rsidP="00A25DD5">
            <w:pPr>
              <w:spacing w:after="360"/>
              <w:jc w:val="center"/>
              <w:textAlignment w:val="baseline"/>
              <w:rPr>
                <w:rFonts w:cs="Arial"/>
                <w:b/>
                <w:color w:val="464646"/>
                <w:sz w:val="18"/>
                <w:szCs w:val="18"/>
                <w:lang w:eastAsia="en-AU"/>
              </w:rPr>
            </w:pPr>
            <w:r>
              <w:rPr>
                <w:rFonts w:cs="Arial"/>
                <w:b/>
                <w:color w:val="464646"/>
                <w:sz w:val="18"/>
                <w:szCs w:val="18"/>
                <w:lang w:eastAsia="en-AU"/>
              </w:rPr>
              <w:t>Explosive</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4B0274" w:rsidRDefault="00777522" w:rsidP="00A25DD5">
            <w:pPr>
              <w:spacing w:after="360"/>
              <w:jc w:val="center"/>
              <w:textAlignment w:val="baseline"/>
              <w:rPr>
                <w:rFonts w:cs="Arial"/>
                <w:b/>
                <w:color w:val="464646"/>
                <w:sz w:val="18"/>
                <w:szCs w:val="18"/>
                <w:lang w:eastAsia="en-AU"/>
              </w:rPr>
            </w:pPr>
            <w:r>
              <w:rPr>
                <w:rFonts w:cs="Arial"/>
                <w:b/>
                <w:color w:val="464646"/>
                <w:sz w:val="18"/>
                <w:szCs w:val="18"/>
                <w:lang w:eastAsia="en-AU"/>
              </w:rPr>
              <w:t>Flammable</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4B0274" w:rsidRDefault="00777522" w:rsidP="00A25DD5">
            <w:pPr>
              <w:spacing w:after="360"/>
              <w:jc w:val="center"/>
              <w:textAlignment w:val="baseline"/>
              <w:rPr>
                <w:rFonts w:cs="Arial"/>
                <w:b/>
                <w:color w:val="464646"/>
                <w:sz w:val="18"/>
                <w:szCs w:val="18"/>
                <w:lang w:eastAsia="en-AU"/>
              </w:rPr>
            </w:pPr>
            <w:r>
              <w:rPr>
                <w:rFonts w:cs="Arial"/>
                <w:b/>
                <w:color w:val="464646"/>
                <w:sz w:val="18"/>
                <w:szCs w:val="18"/>
                <w:lang w:eastAsia="en-AU"/>
              </w:rPr>
              <w:t>Oxidising</w:t>
            </w:r>
            <w:r w:rsidR="00561AC4" w:rsidRPr="004B0274">
              <w:rPr>
                <w:rFonts w:cs="Arial"/>
                <w:b/>
                <w:color w:val="464646"/>
                <w:sz w:val="18"/>
                <w:szCs w:val="18"/>
                <w:lang w:eastAsia="en-AU"/>
              </w:rPr>
              <w:t> </w:t>
            </w:r>
          </w:p>
        </w:tc>
      </w:tr>
      <w:tr w:rsidR="00561AC4" w:rsidRPr="00BC7AA4" w:rsidTr="00E11E9E">
        <w:trPr>
          <w:trHeight w:val="210"/>
        </w:trPr>
        <w:tc>
          <w:tcPr>
            <w:tcW w:w="3005" w:type="dxa"/>
            <w:tcBorders>
              <w:left w:val="single" w:sz="6" w:space="0" w:color="FFFFFF"/>
              <w:bottom w:val="single" w:sz="6" w:space="0" w:color="FFFFFF"/>
            </w:tcBorders>
            <w:shd w:val="clear" w:color="auto" w:fill="DDDDDD"/>
            <w:tcMar>
              <w:top w:w="134" w:type="dxa"/>
              <w:left w:w="167" w:type="dxa"/>
              <w:bottom w:w="134" w:type="dxa"/>
              <w:right w:w="167" w:type="dxa"/>
            </w:tcMar>
            <w:hideMark/>
          </w:tcPr>
          <w:p w:rsidR="00A25DD5" w:rsidRPr="004B0274" w:rsidRDefault="00561AC4" w:rsidP="00A25DD5">
            <w:pPr>
              <w:spacing w:after="360"/>
              <w:jc w:val="center"/>
              <w:textAlignment w:val="baseline"/>
              <w:rPr>
                <w:rFonts w:cs="Arial"/>
                <w:color w:val="464646"/>
                <w:sz w:val="20"/>
                <w:szCs w:val="20"/>
                <w:lang w:eastAsia="en-AU"/>
              </w:rPr>
            </w:pPr>
            <w:r w:rsidRPr="004B0274">
              <w:rPr>
                <w:rFonts w:cs="Arial"/>
                <w:color w:val="464646"/>
                <w:sz w:val="20"/>
                <w:szCs w:val="20"/>
                <w:lang w:eastAsia="en-AU"/>
              </w:rPr>
              <w:t> </w:t>
            </w:r>
            <w:r w:rsidRPr="00BC7AA4">
              <w:rPr>
                <w:rFonts w:cs="Arial"/>
                <w:noProof/>
                <w:color w:val="464646"/>
                <w:sz w:val="20"/>
                <w:szCs w:val="20"/>
                <w:lang w:eastAsia="en-AU"/>
              </w:rPr>
              <w:drawing>
                <wp:inline distT="0" distB="0" distL="0" distR="0" wp14:anchorId="7575D451" wp14:editId="445F1B91">
                  <wp:extent cx="755015" cy="755015"/>
                  <wp:effectExtent l="19050" t="0" r="6985" b="0"/>
                  <wp:docPr id="37" name="Picture 1" descr="Exploding b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ding bomb"/>
                          <pic:cNvPicPr>
                            <a:picLocks noChangeAspect="1" noChangeArrowheads="1"/>
                          </pic:cNvPicPr>
                        </pic:nvPicPr>
                        <pic:blipFill>
                          <a:blip r:embed="rId22" cstate="print"/>
                          <a:srcRect/>
                          <a:stretch>
                            <a:fillRect/>
                          </a:stretch>
                        </pic:blipFill>
                        <pic:spPr bwMode="auto">
                          <a:xfrm>
                            <a:off x="0" y="0"/>
                            <a:ext cx="755015" cy="755015"/>
                          </a:xfrm>
                          <a:prstGeom prst="rect">
                            <a:avLst/>
                          </a:prstGeom>
                          <a:noFill/>
                          <a:ln w="9525">
                            <a:noFill/>
                            <a:miter lim="800000"/>
                            <a:headEnd/>
                            <a:tailEnd/>
                          </a:ln>
                        </pic:spPr>
                      </pic:pic>
                    </a:graphicData>
                  </a:graphic>
                </wp:inline>
              </w:drawing>
            </w:r>
          </w:p>
        </w:tc>
        <w:tc>
          <w:tcPr>
            <w:tcW w:w="3005" w:type="dxa"/>
            <w:tcBorders>
              <w:left w:val="single" w:sz="6" w:space="0" w:color="FFFFFF"/>
              <w:bottom w:val="single" w:sz="6" w:space="0" w:color="FFFFFF"/>
            </w:tcBorders>
            <w:shd w:val="clear" w:color="auto" w:fill="DDDDDD"/>
            <w:tcMar>
              <w:top w:w="134" w:type="dxa"/>
              <w:left w:w="167" w:type="dxa"/>
              <w:bottom w:w="134" w:type="dxa"/>
              <w:right w:w="167" w:type="dxa"/>
            </w:tcMar>
            <w:hideMark/>
          </w:tcPr>
          <w:p w:rsidR="00A25DD5" w:rsidRPr="004B0274" w:rsidRDefault="00561AC4" w:rsidP="00A25DD5">
            <w:pPr>
              <w:spacing w:after="360"/>
              <w:jc w:val="center"/>
              <w:textAlignment w:val="baseline"/>
              <w:rPr>
                <w:rFonts w:cs="Arial"/>
                <w:color w:val="464646"/>
                <w:sz w:val="20"/>
                <w:szCs w:val="20"/>
                <w:lang w:eastAsia="en-AU"/>
              </w:rPr>
            </w:pPr>
            <w:r w:rsidRPr="004B0274">
              <w:rPr>
                <w:rFonts w:cs="Arial"/>
                <w:color w:val="464646"/>
                <w:sz w:val="20"/>
                <w:szCs w:val="20"/>
                <w:lang w:eastAsia="en-AU"/>
              </w:rPr>
              <w:t> </w:t>
            </w:r>
            <w:r w:rsidRPr="00BC7AA4">
              <w:rPr>
                <w:rFonts w:cs="Arial"/>
                <w:noProof/>
                <w:color w:val="464646"/>
                <w:sz w:val="20"/>
                <w:szCs w:val="20"/>
                <w:lang w:eastAsia="en-AU"/>
              </w:rPr>
              <w:drawing>
                <wp:inline distT="0" distB="0" distL="0" distR="0" wp14:anchorId="0FB151FC" wp14:editId="20A2EEE4">
                  <wp:extent cx="755015" cy="755015"/>
                  <wp:effectExtent l="19050" t="0" r="6985" b="0"/>
                  <wp:docPr id="38" name="Picture 2"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e"/>
                          <pic:cNvPicPr>
                            <a:picLocks noChangeAspect="1" noChangeArrowheads="1"/>
                          </pic:cNvPicPr>
                        </pic:nvPicPr>
                        <pic:blipFill>
                          <a:blip r:embed="rId23" cstate="print"/>
                          <a:srcRect/>
                          <a:stretch>
                            <a:fillRect/>
                          </a:stretch>
                        </pic:blipFill>
                        <pic:spPr bwMode="auto">
                          <a:xfrm>
                            <a:off x="0" y="0"/>
                            <a:ext cx="755015" cy="755015"/>
                          </a:xfrm>
                          <a:prstGeom prst="rect">
                            <a:avLst/>
                          </a:prstGeom>
                          <a:noFill/>
                          <a:ln w="9525">
                            <a:noFill/>
                            <a:miter lim="800000"/>
                            <a:headEnd/>
                            <a:tailEnd/>
                          </a:ln>
                        </pic:spPr>
                      </pic:pic>
                    </a:graphicData>
                  </a:graphic>
                </wp:inline>
              </w:drawing>
            </w:r>
          </w:p>
        </w:tc>
        <w:tc>
          <w:tcPr>
            <w:tcW w:w="3005" w:type="dxa"/>
            <w:tcBorders>
              <w:left w:val="single" w:sz="6" w:space="0" w:color="FFFFFF"/>
              <w:bottom w:val="single" w:sz="6" w:space="0" w:color="FFFFFF"/>
            </w:tcBorders>
            <w:shd w:val="clear" w:color="auto" w:fill="DDDDDD"/>
            <w:tcMar>
              <w:top w:w="134" w:type="dxa"/>
              <w:left w:w="167" w:type="dxa"/>
              <w:bottom w:w="134" w:type="dxa"/>
              <w:right w:w="167" w:type="dxa"/>
            </w:tcMar>
            <w:hideMark/>
          </w:tcPr>
          <w:p w:rsidR="00A25DD5" w:rsidRPr="004B0274" w:rsidRDefault="00561AC4" w:rsidP="00A25DD5">
            <w:pPr>
              <w:spacing w:after="360"/>
              <w:jc w:val="center"/>
              <w:textAlignment w:val="baseline"/>
              <w:rPr>
                <w:rFonts w:cs="Arial"/>
                <w:color w:val="464646"/>
                <w:sz w:val="20"/>
                <w:szCs w:val="20"/>
                <w:lang w:eastAsia="en-AU"/>
              </w:rPr>
            </w:pPr>
            <w:r w:rsidRPr="00BC7AA4">
              <w:rPr>
                <w:rFonts w:cs="Arial"/>
                <w:noProof/>
                <w:color w:val="464646"/>
                <w:sz w:val="20"/>
                <w:szCs w:val="20"/>
                <w:lang w:eastAsia="en-AU"/>
              </w:rPr>
              <w:drawing>
                <wp:inline distT="0" distB="0" distL="0" distR="0" wp14:anchorId="25B3591A" wp14:editId="6C6DFDBB">
                  <wp:extent cx="755015" cy="765810"/>
                  <wp:effectExtent l="19050" t="0" r="6985" b="0"/>
                  <wp:docPr id="39" name="Picture 3" descr="Flame ove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me over circle"/>
                          <pic:cNvPicPr>
                            <a:picLocks noChangeAspect="1" noChangeArrowheads="1"/>
                          </pic:cNvPicPr>
                        </pic:nvPicPr>
                        <pic:blipFill>
                          <a:blip r:embed="rId24" cstate="print"/>
                          <a:srcRect/>
                          <a:stretch>
                            <a:fillRect/>
                          </a:stretch>
                        </pic:blipFill>
                        <pic:spPr bwMode="auto">
                          <a:xfrm>
                            <a:off x="0" y="0"/>
                            <a:ext cx="755015" cy="765810"/>
                          </a:xfrm>
                          <a:prstGeom prst="rect">
                            <a:avLst/>
                          </a:prstGeom>
                          <a:noFill/>
                          <a:ln w="9525">
                            <a:noFill/>
                            <a:miter lim="800000"/>
                            <a:headEnd/>
                            <a:tailEnd/>
                          </a:ln>
                        </pic:spPr>
                      </pic:pic>
                    </a:graphicData>
                  </a:graphic>
                </wp:inline>
              </w:drawing>
            </w:r>
          </w:p>
        </w:tc>
      </w:tr>
      <w:tr w:rsidR="00561AC4" w:rsidRPr="00BC7AA4" w:rsidTr="00E11E9E">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561AC4" w:rsidRPr="00BC7AA4" w:rsidRDefault="00561AC4" w:rsidP="00A25DD5">
            <w:pPr>
              <w:jc w:val="center"/>
              <w:textAlignment w:val="baseline"/>
              <w:rPr>
                <w:rFonts w:cs="Arial"/>
                <w:color w:val="464646"/>
                <w:sz w:val="18"/>
                <w:szCs w:val="18"/>
                <w:lang w:eastAsia="en-AU"/>
              </w:rPr>
            </w:pPr>
            <w:r w:rsidRPr="004B0274">
              <w:rPr>
                <w:rFonts w:cs="Arial"/>
                <w:color w:val="464646"/>
                <w:sz w:val="18"/>
                <w:szCs w:val="18"/>
                <w:lang w:eastAsia="en-AU"/>
              </w:rPr>
              <w:t>Explosive</w:t>
            </w:r>
            <w:r w:rsidRPr="00BC7AA4">
              <w:rPr>
                <w:rFonts w:cs="Arial"/>
                <w:color w:val="464646"/>
                <w:sz w:val="18"/>
                <w:szCs w:val="18"/>
                <w:lang w:eastAsia="en-AU"/>
              </w:rPr>
              <w:t>s</w:t>
            </w:r>
          </w:p>
          <w:p w:rsidR="00561AC4" w:rsidRPr="00BC7AA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Self-reactives</w:t>
            </w:r>
          </w:p>
          <w:p w:rsidR="00A25DD5" w:rsidRPr="004B027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Organic peroxides</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561AC4" w:rsidRPr="00BC7AA4" w:rsidRDefault="00561AC4" w:rsidP="00A25DD5">
            <w:pPr>
              <w:jc w:val="center"/>
              <w:textAlignment w:val="baseline"/>
              <w:rPr>
                <w:rFonts w:cs="Arial"/>
                <w:color w:val="464646"/>
                <w:sz w:val="18"/>
                <w:szCs w:val="18"/>
                <w:lang w:eastAsia="en-AU"/>
              </w:rPr>
            </w:pPr>
            <w:r w:rsidRPr="004B0274">
              <w:rPr>
                <w:rFonts w:cs="Arial"/>
                <w:color w:val="464646"/>
                <w:sz w:val="18"/>
                <w:szCs w:val="18"/>
                <w:lang w:eastAsia="en-AU"/>
              </w:rPr>
              <w:t>Flammable</w:t>
            </w:r>
            <w:r w:rsidR="000C5287">
              <w:rPr>
                <w:rFonts w:cs="Arial"/>
                <w:color w:val="464646"/>
                <w:sz w:val="18"/>
                <w:szCs w:val="18"/>
                <w:lang w:eastAsia="en-AU"/>
              </w:rPr>
              <w:t>s</w:t>
            </w:r>
          </w:p>
          <w:p w:rsidR="00561AC4" w:rsidRPr="00BC7AA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Self-reactives</w:t>
            </w:r>
          </w:p>
          <w:p w:rsidR="00561AC4" w:rsidRPr="00BC7AA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Pyrophorics</w:t>
            </w:r>
          </w:p>
          <w:p w:rsidR="00561AC4" w:rsidRPr="00BC7AA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Self-heating</w:t>
            </w:r>
          </w:p>
          <w:p w:rsidR="00561AC4" w:rsidRPr="00BC7AA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Organic peroxides</w:t>
            </w:r>
          </w:p>
          <w:p w:rsidR="00A25DD5" w:rsidRPr="004B027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Emits flammable gas</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4B0274" w:rsidRDefault="00561AC4" w:rsidP="00A25DD5">
            <w:pPr>
              <w:spacing w:after="360"/>
              <w:jc w:val="center"/>
              <w:textAlignment w:val="baseline"/>
              <w:rPr>
                <w:rFonts w:cs="Arial"/>
                <w:color w:val="464646"/>
                <w:sz w:val="18"/>
                <w:szCs w:val="18"/>
                <w:lang w:eastAsia="en-AU"/>
              </w:rPr>
            </w:pPr>
            <w:r w:rsidRPr="004B0274">
              <w:rPr>
                <w:rFonts w:cs="Arial"/>
                <w:color w:val="464646"/>
                <w:sz w:val="18"/>
                <w:szCs w:val="18"/>
                <w:lang w:eastAsia="en-AU"/>
              </w:rPr>
              <w:t>Oxidis</w:t>
            </w:r>
            <w:r w:rsidRPr="00BC7AA4">
              <w:rPr>
                <w:rFonts w:cs="Arial"/>
                <w:color w:val="464646"/>
                <w:sz w:val="18"/>
                <w:szCs w:val="18"/>
                <w:lang w:eastAsia="en-AU"/>
              </w:rPr>
              <w:t>ers</w:t>
            </w:r>
          </w:p>
        </w:tc>
      </w:tr>
    </w:tbl>
    <w:p w:rsidR="00561AC4" w:rsidRPr="00BC7AA4" w:rsidRDefault="00561AC4" w:rsidP="00561AC4">
      <w:pPr>
        <w:shd w:val="clear" w:color="auto" w:fill="FFFFFF"/>
        <w:textAlignment w:val="baseline"/>
        <w:rPr>
          <w:rFonts w:cs="Arial"/>
          <w:color w:val="464646"/>
          <w:sz w:val="20"/>
          <w:szCs w:val="20"/>
          <w:lang w:eastAsia="en-AU"/>
        </w:rPr>
      </w:pPr>
      <w:r w:rsidRPr="004B0274">
        <w:rPr>
          <w:rFonts w:cs="Arial"/>
          <w:color w:val="464646"/>
          <w:sz w:val="20"/>
          <w:szCs w:val="20"/>
          <w:lang w:eastAsia="en-AU"/>
        </w:rPr>
        <w:t> </w:t>
      </w:r>
    </w:p>
    <w:tbl>
      <w:tblPr>
        <w:tblW w:w="9015" w:type="dxa"/>
        <w:tblBorders>
          <w:bottom w:val="single" w:sz="48" w:space="0" w:color="BEBEBE"/>
        </w:tblBorders>
        <w:shd w:val="clear" w:color="auto" w:fill="FFFFFF"/>
        <w:tblCellMar>
          <w:top w:w="15" w:type="dxa"/>
          <w:left w:w="15" w:type="dxa"/>
          <w:bottom w:w="15" w:type="dxa"/>
          <w:right w:w="15" w:type="dxa"/>
        </w:tblCellMar>
        <w:tblLook w:val="04A0" w:firstRow="1" w:lastRow="0" w:firstColumn="1" w:lastColumn="0" w:noHBand="0" w:noVBand="1"/>
      </w:tblPr>
      <w:tblGrid>
        <w:gridCol w:w="3005"/>
        <w:gridCol w:w="3005"/>
        <w:gridCol w:w="3005"/>
      </w:tblGrid>
      <w:tr w:rsidR="00561AC4" w:rsidRPr="004B0274" w:rsidTr="00E11E9E">
        <w:trPr>
          <w:trHeight w:val="210"/>
        </w:trPr>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4B0274" w:rsidRDefault="00777522" w:rsidP="00777522">
            <w:pPr>
              <w:jc w:val="center"/>
              <w:textAlignment w:val="baseline"/>
              <w:rPr>
                <w:rFonts w:cs="Arial"/>
                <w:b/>
                <w:color w:val="464646"/>
                <w:sz w:val="18"/>
                <w:szCs w:val="18"/>
                <w:lang w:eastAsia="en-AU"/>
              </w:rPr>
            </w:pPr>
            <w:r>
              <w:rPr>
                <w:rFonts w:cs="Arial"/>
                <w:b/>
                <w:color w:val="464646"/>
                <w:sz w:val="18"/>
                <w:szCs w:val="18"/>
                <w:lang w:eastAsia="en-AU"/>
              </w:rPr>
              <w:t>Health Hazards</w:t>
            </w:r>
            <w:r w:rsidRPr="004B0274">
              <w:rPr>
                <w:rFonts w:cs="Arial"/>
                <w:b/>
                <w:color w:val="464646"/>
                <w:sz w:val="18"/>
                <w:szCs w:val="18"/>
                <w:lang w:eastAsia="en-AU"/>
              </w:rPr>
              <w:t> </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4B0274" w:rsidRDefault="00777522" w:rsidP="00A25DD5">
            <w:pPr>
              <w:spacing w:after="360"/>
              <w:jc w:val="center"/>
              <w:textAlignment w:val="baseline"/>
              <w:rPr>
                <w:rFonts w:cs="Arial"/>
                <w:b/>
                <w:color w:val="464646"/>
                <w:sz w:val="18"/>
                <w:szCs w:val="18"/>
                <w:lang w:eastAsia="en-AU"/>
              </w:rPr>
            </w:pPr>
            <w:r>
              <w:rPr>
                <w:rFonts w:cs="Arial"/>
                <w:b/>
                <w:color w:val="464646"/>
                <w:sz w:val="18"/>
                <w:szCs w:val="18"/>
                <w:lang w:eastAsia="en-AU"/>
              </w:rPr>
              <w:t>Acute toxicity</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4B0274" w:rsidRDefault="00777522" w:rsidP="00777522">
            <w:pPr>
              <w:spacing w:after="360"/>
              <w:jc w:val="center"/>
              <w:textAlignment w:val="baseline"/>
              <w:rPr>
                <w:rFonts w:cs="Arial"/>
                <w:b/>
                <w:color w:val="464646"/>
                <w:sz w:val="18"/>
                <w:szCs w:val="18"/>
                <w:lang w:eastAsia="en-AU"/>
              </w:rPr>
            </w:pPr>
            <w:r>
              <w:rPr>
                <w:rFonts w:cs="Arial"/>
                <w:b/>
                <w:color w:val="464646"/>
                <w:sz w:val="18"/>
                <w:szCs w:val="18"/>
                <w:lang w:eastAsia="en-AU"/>
              </w:rPr>
              <w:t xml:space="preserve">Severe health hazards </w:t>
            </w:r>
          </w:p>
        </w:tc>
      </w:tr>
      <w:tr w:rsidR="00561AC4" w:rsidRPr="004B0274" w:rsidTr="00E11E9E">
        <w:trPr>
          <w:trHeight w:val="1417"/>
        </w:trPr>
        <w:tc>
          <w:tcPr>
            <w:tcW w:w="3005" w:type="dxa"/>
            <w:tcBorders>
              <w:left w:val="single" w:sz="6" w:space="0" w:color="FFFFFF"/>
              <w:bottom w:val="single" w:sz="6" w:space="0" w:color="FFFFFF"/>
            </w:tcBorders>
            <w:shd w:val="clear" w:color="auto" w:fill="DDDDDD"/>
            <w:tcMar>
              <w:top w:w="134" w:type="dxa"/>
              <w:left w:w="167" w:type="dxa"/>
              <w:bottom w:w="134" w:type="dxa"/>
              <w:right w:w="167" w:type="dxa"/>
            </w:tcMar>
            <w:hideMark/>
          </w:tcPr>
          <w:p w:rsidR="00A25DD5" w:rsidRPr="004B0274" w:rsidRDefault="00777522" w:rsidP="00A25DD5">
            <w:pPr>
              <w:spacing w:after="360"/>
              <w:jc w:val="center"/>
              <w:textAlignment w:val="baseline"/>
              <w:rPr>
                <w:rFonts w:cs="Arial"/>
                <w:color w:val="464646"/>
                <w:sz w:val="20"/>
                <w:szCs w:val="20"/>
                <w:lang w:eastAsia="en-AU"/>
              </w:rPr>
            </w:pPr>
            <w:r w:rsidRPr="00BC7AA4">
              <w:rPr>
                <w:rFonts w:cs="Arial"/>
                <w:noProof/>
                <w:color w:val="464646"/>
                <w:sz w:val="20"/>
                <w:szCs w:val="20"/>
                <w:lang w:eastAsia="en-AU"/>
              </w:rPr>
              <w:drawing>
                <wp:inline distT="0" distB="0" distL="0" distR="0" wp14:anchorId="52ABCD1E" wp14:editId="23E8DE2D">
                  <wp:extent cx="765810" cy="765810"/>
                  <wp:effectExtent l="19050" t="0" r="0" b="0"/>
                  <wp:docPr id="42" name="Picture 9" descr="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clamation mark"/>
                          <pic:cNvPicPr>
                            <a:picLocks noChangeAspect="1" noChangeArrowheads="1"/>
                          </pic:cNvPicPr>
                        </pic:nvPicPr>
                        <pic:blipFill>
                          <a:blip r:embed="rId25" cstate="print"/>
                          <a:srcRect/>
                          <a:stretch>
                            <a:fillRect/>
                          </a:stretch>
                        </pic:blipFill>
                        <pic:spPr bwMode="auto">
                          <a:xfrm>
                            <a:off x="0" y="0"/>
                            <a:ext cx="765810" cy="765810"/>
                          </a:xfrm>
                          <a:prstGeom prst="rect">
                            <a:avLst/>
                          </a:prstGeom>
                          <a:noFill/>
                          <a:ln w="9525">
                            <a:noFill/>
                            <a:miter lim="800000"/>
                            <a:headEnd/>
                            <a:tailEnd/>
                          </a:ln>
                        </pic:spPr>
                      </pic:pic>
                    </a:graphicData>
                  </a:graphic>
                </wp:inline>
              </w:drawing>
            </w:r>
          </w:p>
        </w:tc>
        <w:tc>
          <w:tcPr>
            <w:tcW w:w="3005" w:type="dxa"/>
            <w:tcBorders>
              <w:left w:val="single" w:sz="6" w:space="0" w:color="FFFFFF"/>
              <w:bottom w:val="single" w:sz="6" w:space="0" w:color="FFFFFF"/>
            </w:tcBorders>
            <w:shd w:val="clear" w:color="auto" w:fill="DDDDDD"/>
            <w:tcMar>
              <w:top w:w="134" w:type="dxa"/>
              <w:left w:w="167" w:type="dxa"/>
              <w:bottom w:w="134" w:type="dxa"/>
              <w:right w:w="167" w:type="dxa"/>
            </w:tcMar>
            <w:hideMark/>
          </w:tcPr>
          <w:p w:rsidR="00A25DD5" w:rsidRPr="004B0274" w:rsidRDefault="00561AC4" w:rsidP="00A25DD5">
            <w:pPr>
              <w:spacing w:after="360"/>
              <w:jc w:val="center"/>
              <w:textAlignment w:val="baseline"/>
              <w:rPr>
                <w:rFonts w:cs="Arial"/>
                <w:color w:val="464646"/>
                <w:sz w:val="20"/>
                <w:szCs w:val="20"/>
                <w:lang w:eastAsia="en-AU"/>
              </w:rPr>
            </w:pPr>
            <w:r w:rsidRPr="00BC7AA4">
              <w:rPr>
                <w:rFonts w:cs="Arial"/>
                <w:noProof/>
                <w:color w:val="464646"/>
                <w:sz w:val="20"/>
                <w:szCs w:val="20"/>
                <w:lang w:eastAsia="en-AU"/>
              </w:rPr>
              <w:drawing>
                <wp:inline distT="0" distB="0" distL="0" distR="0" wp14:anchorId="37A03BDD" wp14:editId="19256D1F">
                  <wp:extent cx="786765" cy="786765"/>
                  <wp:effectExtent l="19050" t="0" r="0" b="0"/>
                  <wp:docPr id="41" name="Picture 8" descr="skull and cross 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kull and cross bones"/>
                          <pic:cNvPicPr>
                            <a:picLocks noChangeAspect="1" noChangeArrowheads="1"/>
                          </pic:cNvPicPr>
                        </pic:nvPicPr>
                        <pic:blipFill>
                          <a:blip r:embed="rId26" cstate="print"/>
                          <a:srcRect/>
                          <a:stretch>
                            <a:fillRect/>
                          </a:stretch>
                        </pic:blipFill>
                        <pic:spPr bwMode="auto">
                          <a:xfrm>
                            <a:off x="0" y="0"/>
                            <a:ext cx="786765" cy="786765"/>
                          </a:xfrm>
                          <a:prstGeom prst="rect">
                            <a:avLst/>
                          </a:prstGeom>
                          <a:noFill/>
                          <a:ln w="9525">
                            <a:noFill/>
                            <a:miter lim="800000"/>
                            <a:headEnd/>
                            <a:tailEnd/>
                          </a:ln>
                        </pic:spPr>
                      </pic:pic>
                    </a:graphicData>
                  </a:graphic>
                </wp:inline>
              </w:drawing>
            </w:r>
          </w:p>
        </w:tc>
        <w:tc>
          <w:tcPr>
            <w:tcW w:w="3005" w:type="dxa"/>
            <w:tcBorders>
              <w:left w:val="single" w:sz="6" w:space="0" w:color="FFFFFF"/>
              <w:bottom w:val="single" w:sz="6" w:space="0" w:color="FFFFFF"/>
            </w:tcBorders>
            <w:shd w:val="clear" w:color="auto" w:fill="DDDDDD"/>
            <w:tcMar>
              <w:top w:w="134" w:type="dxa"/>
              <w:left w:w="167" w:type="dxa"/>
              <w:bottom w:w="134" w:type="dxa"/>
              <w:right w:w="167" w:type="dxa"/>
            </w:tcMar>
            <w:hideMark/>
          </w:tcPr>
          <w:p w:rsidR="00A25DD5" w:rsidRPr="004B0274" w:rsidRDefault="00777522" w:rsidP="00A25DD5">
            <w:pPr>
              <w:spacing w:after="360"/>
              <w:jc w:val="center"/>
              <w:textAlignment w:val="baseline"/>
              <w:rPr>
                <w:rFonts w:cs="Arial"/>
                <w:color w:val="464646"/>
                <w:sz w:val="20"/>
                <w:szCs w:val="20"/>
                <w:lang w:eastAsia="en-AU"/>
              </w:rPr>
            </w:pPr>
            <w:r w:rsidRPr="00BC7AA4">
              <w:rPr>
                <w:rFonts w:cs="Arial"/>
                <w:noProof/>
                <w:color w:val="464646"/>
                <w:sz w:val="22"/>
                <w:szCs w:val="22"/>
                <w:lang w:eastAsia="en-AU"/>
              </w:rPr>
              <w:drawing>
                <wp:inline distT="0" distB="0" distL="0" distR="0" wp14:anchorId="4BD7FDF3" wp14:editId="38363C41">
                  <wp:extent cx="755015" cy="755015"/>
                  <wp:effectExtent l="19050" t="0" r="6985" b="0"/>
                  <wp:docPr id="44" name="Picture 20"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alth hazard"/>
                          <pic:cNvPicPr>
                            <a:picLocks noChangeAspect="1" noChangeArrowheads="1"/>
                          </pic:cNvPicPr>
                        </pic:nvPicPr>
                        <pic:blipFill>
                          <a:blip r:embed="rId27" cstate="print"/>
                          <a:srcRect/>
                          <a:stretch>
                            <a:fillRect/>
                          </a:stretch>
                        </pic:blipFill>
                        <pic:spPr bwMode="auto">
                          <a:xfrm>
                            <a:off x="0" y="0"/>
                            <a:ext cx="755015" cy="755015"/>
                          </a:xfrm>
                          <a:prstGeom prst="rect">
                            <a:avLst/>
                          </a:prstGeom>
                          <a:noFill/>
                          <a:ln w="9525">
                            <a:noFill/>
                            <a:miter lim="800000"/>
                            <a:headEnd/>
                            <a:tailEnd/>
                          </a:ln>
                        </pic:spPr>
                      </pic:pic>
                    </a:graphicData>
                  </a:graphic>
                </wp:inline>
              </w:drawing>
            </w:r>
          </w:p>
        </w:tc>
      </w:tr>
      <w:tr w:rsidR="00561AC4" w:rsidRPr="004B0274" w:rsidTr="00E11E9E">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777522" w:rsidRPr="00BC7AA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Acute toxicity (harmful)</w:t>
            </w:r>
          </w:p>
          <w:p w:rsidR="00777522" w:rsidRPr="00BC7AA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Skin/eye irritation</w:t>
            </w:r>
          </w:p>
          <w:p w:rsidR="00777522" w:rsidRPr="00BC7AA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Skin sensitisation</w:t>
            </w:r>
          </w:p>
          <w:p w:rsidR="00777522"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Specific target organ toxicity (single)</w:t>
            </w:r>
          </w:p>
          <w:p w:rsidR="00A25DD5" w:rsidRPr="004B027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Hazardous to the ozone layer</w:t>
            </w:r>
            <w:r w:rsidRPr="004B0274">
              <w:rPr>
                <w:rFonts w:cs="Arial"/>
                <w:color w:val="464646"/>
                <w:sz w:val="18"/>
                <w:szCs w:val="18"/>
                <w:lang w:eastAsia="en-AU"/>
              </w:rPr>
              <w:t xml:space="preserve"> </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4B0274" w:rsidRDefault="00561AC4" w:rsidP="00A25DD5">
            <w:pPr>
              <w:spacing w:before="240" w:after="240"/>
              <w:jc w:val="center"/>
              <w:textAlignment w:val="baseline"/>
              <w:rPr>
                <w:rFonts w:cs="Arial"/>
                <w:color w:val="464646"/>
                <w:sz w:val="18"/>
                <w:szCs w:val="18"/>
                <w:lang w:eastAsia="en-AU"/>
              </w:rPr>
            </w:pPr>
            <w:r w:rsidRPr="004B0274">
              <w:rPr>
                <w:rFonts w:cs="Arial"/>
                <w:color w:val="464646"/>
                <w:sz w:val="18"/>
                <w:szCs w:val="18"/>
                <w:lang w:eastAsia="en-AU"/>
              </w:rPr>
              <w:t>Acute toxicity</w:t>
            </w:r>
            <w:r w:rsidRPr="00BC7AA4">
              <w:rPr>
                <w:rFonts w:cs="Arial"/>
                <w:color w:val="464646"/>
                <w:sz w:val="18"/>
                <w:szCs w:val="18"/>
                <w:lang w:eastAsia="en-AU"/>
              </w:rPr>
              <w:t xml:space="preserve"> (severe)</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777522" w:rsidRPr="00BC7AA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Carcinogenicity</w:t>
            </w:r>
          </w:p>
          <w:p w:rsidR="00777522" w:rsidRPr="00BC7AA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Respiratory sensitisation</w:t>
            </w:r>
          </w:p>
          <w:p w:rsidR="00777522" w:rsidRPr="00BC7AA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 xml:space="preserve">Reproductive toxicity </w:t>
            </w:r>
          </w:p>
          <w:p w:rsidR="00777522" w:rsidRPr="00BC7AA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Specific target organ (single)</w:t>
            </w:r>
          </w:p>
          <w:p w:rsidR="00777522" w:rsidRPr="00BC7AA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Specific target organ (repeated)</w:t>
            </w:r>
          </w:p>
          <w:p w:rsidR="00777522" w:rsidRPr="00BC7AA4" w:rsidRDefault="00777522" w:rsidP="00777522">
            <w:pPr>
              <w:jc w:val="center"/>
              <w:textAlignment w:val="baseline"/>
              <w:rPr>
                <w:rFonts w:cs="Arial"/>
                <w:color w:val="464646"/>
                <w:sz w:val="18"/>
                <w:szCs w:val="18"/>
                <w:lang w:eastAsia="en-AU"/>
              </w:rPr>
            </w:pPr>
            <w:r w:rsidRPr="00BC7AA4">
              <w:rPr>
                <w:rFonts w:cs="Arial"/>
                <w:color w:val="464646"/>
                <w:sz w:val="18"/>
                <w:szCs w:val="18"/>
                <w:lang w:eastAsia="en-AU"/>
              </w:rPr>
              <w:t>Germ cell mutagenicity</w:t>
            </w:r>
          </w:p>
          <w:p w:rsidR="00A25DD5" w:rsidRPr="004B0274" w:rsidRDefault="00777522" w:rsidP="00A25DD5">
            <w:pPr>
              <w:jc w:val="center"/>
              <w:textAlignment w:val="baseline"/>
              <w:rPr>
                <w:rFonts w:cs="Arial"/>
                <w:color w:val="464646"/>
                <w:sz w:val="18"/>
                <w:szCs w:val="18"/>
                <w:lang w:eastAsia="en-AU"/>
              </w:rPr>
            </w:pPr>
            <w:r w:rsidRPr="00BC7AA4">
              <w:rPr>
                <w:rFonts w:cs="Arial"/>
                <w:color w:val="464646"/>
                <w:sz w:val="18"/>
                <w:szCs w:val="18"/>
                <w:lang w:eastAsia="en-AU"/>
              </w:rPr>
              <w:t>Aspiration hazard</w:t>
            </w:r>
          </w:p>
        </w:tc>
      </w:tr>
    </w:tbl>
    <w:p w:rsidR="00561AC4" w:rsidRPr="00BC7AA4" w:rsidRDefault="00561AC4" w:rsidP="00561AC4">
      <w:pPr>
        <w:shd w:val="clear" w:color="auto" w:fill="FFFFFF"/>
        <w:textAlignment w:val="baseline"/>
        <w:rPr>
          <w:rFonts w:cs="Arial"/>
          <w:color w:val="464646"/>
          <w:sz w:val="20"/>
          <w:szCs w:val="20"/>
          <w:lang w:eastAsia="en-AU"/>
        </w:rPr>
      </w:pPr>
      <w:r w:rsidRPr="004B0274">
        <w:rPr>
          <w:rFonts w:cs="Arial"/>
          <w:color w:val="464646"/>
          <w:sz w:val="20"/>
          <w:szCs w:val="20"/>
          <w:lang w:eastAsia="en-AU"/>
        </w:rPr>
        <w:t> </w:t>
      </w:r>
    </w:p>
    <w:tbl>
      <w:tblPr>
        <w:tblW w:w="9015" w:type="dxa"/>
        <w:tblBorders>
          <w:bottom w:val="single" w:sz="48" w:space="0" w:color="BEBEBE"/>
        </w:tblBorders>
        <w:shd w:val="clear" w:color="auto" w:fill="FFFFFF"/>
        <w:tblCellMar>
          <w:top w:w="15" w:type="dxa"/>
          <w:left w:w="15" w:type="dxa"/>
          <w:bottom w:w="15" w:type="dxa"/>
          <w:right w:w="15" w:type="dxa"/>
        </w:tblCellMar>
        <w:tblLook w:val="04A0" w:firstRow="1" w:lastRow="0" w:firstColumn="1" w:lastColumn="0" w:noHBand="0" w:noVBand="1"/>
      </w:tblPr>
      <w:tblGrid>
        <w:gridCol w:w="3005"/>
        <w:gridCol w:w="3005"/>
        <w:gridCol w:w="3005"/>
      </w:tblGrid>
      <w:tr w:rsidR="00561AC4" w:rsidRPr="005F35FC" w:rsidTr="00E11E9E">
        <w:trPr>
          <w:trHeight w:val="210"/>
        </w:trPr>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5F35FC" w:rsidRDefault="00561AC4" w:rsidP="00A25DD5">
            <w:pPr>
              <w:spacing w:after="240"/>
              <w:jc w:val="center"/>
              <w:textAlignment w:val="baseline"/>
              <w:rPr>
                <w:rFonts w:cs="Arial"/>
                <w:b/>
                <w:color w:val="464646"/>
                <w:sz w:val="18"/>
                <w:szCs w:val="18"/>
                <w:lang w:eastAsia="en-AU"/>
              </w:rPr>
            </w:pPr>
            <w:r w:rsidRPr="005F35FC">
              <w:rPr>
                <w:rFonts w:cs="Arial"/>
                <w:b/>
                <w:color w:val="464646"/>
                <w:sz w:val="18"/>
                <w:szCs w:val="18"/>
                <w:lang w:eastAsia="en-AU"/>
              </w:rPr>
              <w:t>Corrosion</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5F35FC" w:rsidRDefault="00777522" w:rsidP="00A25DD5">
            <w:pPr>
              <w:spacing w:after="360"/>
              <w:jc w:val="center"/>
              <w:textAlignment w:val="baseline"/>
              <w:rPr>
                <w:rFonts w:cs="Arial"/>
                <w:b/>
                <w:color w:val="464646"/>
                <w:sz w:val="18"/>
                <w:szCs w:val="18"/>
                <w:lang w:eastAsia="en-AU"/>
              </w:rPr>
            </w:pPr>
            <w:r>
              <w:rPr>
                <w:rFonts w:cs="Arial"/>
                <w:b/>
                <w:color w:val="464646"/>
                <w:sz w:val="18"/>
                <w:szCs w:val="18"/>
                <w:lang w:eastAsia="en-AU"/>
              </w:rPr>
              <w:t>Gases under pressure</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5F35FC" w:rsidRDefault="00777522" w:rsidP="00A25DD5">
            <w:pPr>
              <w:spacing w:after="360"/>
              <w:jc w:val="center"/>
              <w:textAlignment w:val="baseline"/>
              <w:rPr>
                <w:rFonts w:cs="Arial"/>
                <w:b/>
                <w:color w:val="464646"/>
                <w:sz w:val="18"/>
                <w:szCs w:val="18"/>
                <w:lang w:eastAsia="en-AU"/>
              </w:rPr>
            </w:pPr>
            <w:r>
              <w:rPr>
                <w:rFonts w:cs="Arial"/>
                <w:b/>
                <w:color w:val="464646"/>
                <w:sz w:val="18"/>
                <w:szCs w:val="18"/>
                <w:lang w:eastAsia="en-AU"/>
              </w:rPr>
              <w:t>Environmental</w:t>
            </w:r>
          </w:p>
        </w:tc>
      </w:tr>
      <w:tr w:rsidR="00561AC4" w:rsidRPr="005F35FC" w:rsidTr="00E11E9E">
        <w:tc>
          <w:tcPr>
            <w:tcW w:w="3005" w:type="dxa"/>
            <w:tcBorders>
              <w:left w:val="single" w:sz="6" w:space="0" w:color="FFFFFF"/>
              <w:bottom w:val="single" w:sz="6" w:space="0" w:color="FFFFFF"/>
            </w:tcBorders>
            <w:shd w:val="clear" w:color="auto" w:fill="DDDDDD"/>
            <w:tcMar>
              <w:top w:w="134" w:type="dxa"/>
              <w:left w:w="167" w:type="dxa"/>
              <w:bottom w:w="134" w:type="dxa"/>
              <w:right w:w="167" w:type="dxa"/>
            </w:tcMar>
            <w:hideMark/>
          </w:tcPr>
          <w:p w:rsidR="00A25DD5" w:rsidRPr="005F35FC" w:rsidRDefault="00561AC4" w:rsidP="00A25DD5">
            <w:pPr>
              <w:spacing w:after="360"/>
              <w:jc w:val="center"/>
              <w:textAlignment w:val="baseline"/>
              <w:rPr>
                <w:rFonts w:cs="Arial"/>
                <w:color w:val="464646"/>
                <w:lang w:eastAsia="en-AU"/>
              </w:rPr>
            </w:pPr>
            <w:r w:rsidRPr="00BC7AA4">
              <w:rPr>
                <w:rFonts w:cs="Arial"/>
                <w:noProof/>
                <w:color w:val="464646"/>
                <w:sz w:val="22"/>
                <w:szCs w:val="22"/>
                <w:lang w:eastAsia="en-AU"/>
              </w:rPr>
              <w:drawing>
                <wp:inline distT="0" distB="0" distL="0" distR="0" wp14:anchorId="13B24F73" wp14:editId="3A9EAD58">
                  <wp:extent cx="755015" cy="765810"/>
                  <wp:effectExtent l="19050" t="0" r="6985" b="0"/>
                  <wp:docPr id="43" name="Picture 19"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rrosion"/>
                          <pic:cNvPicPr>
                            <a:picLocks noChangeAspect="1" noChangeArrowheads="1"/>
                          </pic:cNvPicPr>
                        </pic:nvPicPr>
                        <pic:blipFill>
                          <a:blip r:embed="rId28" cstate="print"/>
                          <a:srcRect/>
                          <a:stretch>
                            <a:fillRect/>
                          </a:stretch>
                        </pic:blipFill>
                        <pic:spPr bwMode="auto">
                          <a:xfrm>
                            <a:off x="0" y="0"/>
                            <a:ext cx="755015" cy="765810"/>
                          </a:xfrm>
                          <a:prstGeom prst="rect">
                            <a:avLst/>
                          </a:prstGeom>
                          <a:noFill/>
                          <a:ln w="9525">
                            <a:noFill/>
                            <a:miter lim="800000"/>
                            <a:headEnd/>
                            <a:tailEnd/>
                          </a:ln>
                        </pic:spPr>
                      </pic:pic>
                    </a:graphicData>
                  </a:graphic>
                </wp:inline>
              </w:drawing>
            </w:r>
          </w:p>
        </w:tc>
        <w:tc>
          <w:tcPr>
            <w:tcW w:w="3005" w:type="dxa"/>
            <w:tcBorders>
              <w:left w:val="single" w:sz="6" w:space="0" w:color="FFFFFF"/>
              <w:bottom w:val="single" w:sz="6" w:space="0" w:color="FFFFFF"/>
            </w:tcBorders>
            <w:shd w:val="clear" w:color="auto" w:fill="DDDDDD"/>
            <w:tcMar>
              <w:top w:w="134" w:type="dxa"/>
              <w:left w:w="167" w:type="dxa"/>
              <w:bottom w:w="134" w:type="dxa"/>
              <w:right w:w="167" w:type="dxa"/>
            </w:tcMar>
            <w:hideMark/>
          </w:tcPr>
          <w:p w:rsidR="00A25DD5" w:rsidRPr="005F35FC" w:rsidRDefault="00777522" w:rsidP="00A25DD5">
            <w:pPr>
              <w:spacing w:after="360"/>
              <w:jc w:val="center"/>
              <w:textAlignment w:val="baseline"/>
              <w:rPr>
                <w:rFonts w:cs="Arial"/>
                <w:color w:val="464646"/>
                <w:lang w:eastAsia="en-AU"/>
              </w:rPr>
            </w:pPr>
            <w:r w:rsidRPr="00BC7AA4">
              <w:rPr>
                <w:rFonts w:cs="Arial"/>
                <w:noProof/>
                <w:color w:val="464646"/>
                <w:sz w:val="20"/>
                <w:szCs w:val="20"/>
                <w:lang w:eastAsia="en-AU"/>
              </w:rPr>
              <w:drawing>
                <wp:inline distT="0" distB="0" distL="0" distR="0" wp14:anchorId="746CD624" wp14:editId="0E6026BB">
                  <wp:extent cx="755015" cy="755015"/>
                  <wp:effectExtent l="19050" t="0" r="6985" b="0"/>
                  <wp:docPr id="40" name="Picture 7" descr="Gas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s cylinder"/>
                          <pic:cNvPicPr>
                            <a:picLocks noChangeAspect="1" noChangeArrowheads="1"/>
                          </pic:cNvPicPr>
                        </pic:nvPicPr>
                        <pic:blipFill>
                          <a:blip r:embed="rId29" cstate="print"/>
                          <a:srcRect/>
                          <a:stretch>
                            <a:fillRect/>
                          </a:stretch>
                        </pic:blipFill>
                        <pic:spPr bwMode="auto">
                          <a:xfrm>
                            <a:off x="0" y="0"/>
                            <a:ext cx="755015" cy="755015"/>
                          </a:xfrm>
                          <a:prstGeom prst="rect">
                            <a:avLst/>
                          </a:prstGeom>
                          <a:noFill/>
                          <a:ln w="9525">
                            <a:noFill/>
                            <a:miter lim="800000"/>
                            <a:headEnd/>
                            <a:tailEnd/>
                          </a:ln>
                        </pic:spPr>
                      </pic:pic>
                    </a:graphicData>
                  </a:graphic>
                </wp:inline>
              </w:drawing>
            </w:r>
          </w:p>
        </w:tc>
        <w:tc>
          <w:tcPr>
            <w:tcW w:w="3005" w:type="dxa"/>
            <w:tcBorders>
              <w:left w:val="single" w:sz="6" w:space="0" w:color="FFFFFF"/>
              <w:bottom w:val="single" w:sz="6" w:space="0" w:color="FFFFFF"/>
            </w:tcBorders>
            <w:shd w:val="clear" w:color="auto" w:fill="DDDDDD"/>
            <w:tcMar>
              <w:top w:w="134" w:type="dxa"/>
              <w:left w:w="167" w:type="dxa"/>
              <w:bottom w:w="134" w:type="dxa"/>
              <w:right w:w="167" w:type="dxa"/>
            </w:tcMar>
            <w:hideMark/>
          </w:tcPr>
          <w:p w:rsidR="00A25DD5" w:rsidRPr="005F35FC" w:rsidRDefault="00561AC4" w:rsidP="00A25DD5">
            <w:pPr>
              <w:spacing w:after="360"/>
              <w:jc w:val="center"/>
              <w:textAlignment w:val="baseline"/>
              <w:rPr>
                <w:rFonts w:cs="Arial"/>
                <w:color w:val="464646"/>
                <w:lang w:eastAsia="en-AU"/>
              </w:rPr>
            </w:pPr>
            <w:r w:rsidRPr="00BC7AA4">
              <w:rPr>
                <w:rFonts w:cs="Arial"/>
                <w:noProof/>
                <w:color w:val="464646"/>
                <w:sz w:val="22"/>
                <w:szCs w:val="22"/>
                <w:lang w:eastAsia="en-AU"/>
              </w:rPr>
              <w:drawing>
                <wp:inline distT="0" distB="0" distL="0" distR="0" wp14:anchorId="19BA8CF5" wp14:editId="24BE4F40">
                  <wp:extent cx="755015" cy="755015"/>
                  <wp:effectExtent l="19050" t="0" r="6985" b="0"/>
                  <wp:docPr id="45" name="Picture 21" descr="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nvironment"/>
                          <pic:cNvPicPr>
                            <a:picLocks noChangeAspect="1" noChangeArrowheads="1"/>
                          </pic:cNvPicPr>
                        </pic:nvPicPr>
                        <pic:blipFill>
                          <a:blip r:embed="rId30" cstate="print"/>
                          <a:srcRect/>
                          <a:stretch>
                            <a:fillRect/>
                          </a:stretch>
                        </pic:blipFill>
                        <pic:spPr bwMode="auto">
                          <a:xfrm>
                            <a:off x="0" y="0"/>
                            <a:ext cx="755015" cy="755015"/>
                          </a:xfrm>
                          <a:prstGeom prst="rect">
                            <a:avLst/>
                          </a:prstGeom>
                          <a:noFill/>
                          <a:ln w="9525">
                            <a:noFill/>
                            <a:miter lim="800000"/>
                            <a:headEnd/>
                            <a:tailEnd/>
                          </a:ln>
                        </pic:spPr>
                      </pic:pic>
                    </a:graphicData>
                  </a:graphic>
                </wp:inline>
              </w:drawing>
            </w:r>
          </w:p>
        </w:tc>
      </w:tr>
      <w:tr w:rsidR="00561AC4" w:rsidRPr="005F35FC" w:rsidTr="00E11E9E">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561AC4" w:rsidRPr="00BC7AA4" w:rsidRDefault="00561AC4" w:rsidP="00A25DD5">
            <w:pPr>
              <w:jc w:val="center"/>
              <w:textAlignment w:val="baseline"/>
              <w:rPr>
                <w:rFonts w:cs="Arial"/>
                <w:color w:val="464646"/>
                <w:sz w:val="18"/>
                <w:szCs w:val="18"/>
                <w:lang w:eastAsia="en-AU"/>
              </w:rPr>
            </w:pPr>
            <w:r w:rsidRPr="004B0274">
              <w:rPr>
                <w:rFonts w:cs="Arial"/>
                <w:color w:val="464646"/>
                <w:sz w:val="18"/>
                <w:szCs w:val="18"/>
                <w:lang w:eastAsia="en-AU"/>
              </w:rPr>
              <w:t>Corrosive</w:t>
            </w:r>
            <w:r w:rsidRPr="00BC7AA4">
              <w:rPr>
                <w:rFonts w:cs="Arial"/>
                <w:color w:val="464646"/>
                <w:sz w:val="18"/>
                <w:szCs w:val="18"/>
                <w:lang w:eastAsia="en-AU"/>
              </w:rPr>
              <w:t xml:space="preserve"> to metals</w:t>
            </w:r>
          </w:p>
          <w:p w:rsidR="00561AC4" w:rsidRPr="00BC7AA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Skin corrosion</w:t>
            </w:r>
          </w:p>
          <w:p w:rsidR="00A25DD5" w:rsidRPr="005F35FC" w:rsidRDefault="00561AC4" w:rsidP="00A25DD5">
            <w:pPr>
              <w:spacing w:after="360"/>
              <w:jc w:val="center"/>
              <w:textAlignment w:val="baseline"/>
              <w:rPr>
                <w:rFonts w:cs="Arial"/>
                <w:color w:val="464646"/>
                <w:lang w:eastAsia="en-AU"/>
              </w:rPr>
            </w:pPr>
            <w:r w:rsidRPr="00BC7AA4">
              <w:rPr>
                <w:rFonts w:cs="Arial"/>
                <w:color w:val="464646"/>
                <w:sz w:val="18"/>
                <w:szCs w:val="18"/>
                <w:lang w:eastAsia="en-AU"/>
              </w:rPr>
              <w:t>Serious eye damage</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A25DD5" w:rsidRPr="005F35FC" w:rsidRDefault="00777522" w:rsidP="00A25DD5">
            <w:pPr>
              <w:jc w:val="center"/>
              <w:textAlignment w:val="baseline"/>
              <w:rPr>
                <w:rFonts w:cs="Arial"/>
                <w:color w:val="464646"/>
                <w:sz w:val="18"/>
                <w:szCs w:val="18"/>
                <w:lang w:eastAsia="en-AU"/>
              </w:rPr>
            </w:pPr>
            <w:r w:rsidRPr="004B0274">
              <w:rPr>
                <w:rFonts w:cs="Arial"/>
                <w:color w:val="464646"/>
                <w:sz w:val="18"/>
                <w:szCs w:val="18"/>
                <w:lang w:eastAsia="en-AU"/>
              </w:rPr>
              <w:t>Gases under pressure</w:t>
            </w:r>
          </w:p>
        </w:tc>
        <w:tc>
          <w:tcPr>
            <w:tcW w:w="3005" w:type="dxa"/>
            <w:tcBorders>
              <w:left w:val="single" w:sz="6" w:space="0" w:color="FFFFFF"/>
              <w:bottom w:val="single" w:sz="6" w:space="0" w:color="FFFFFF"/>
            </w:tcBorders>
            <w:shd w:val="clear" w:color="auto" w:fill="D0D0D0"/>
            <w:tcMar>
              <w:top w:w="134" w:type="dxa"/>
              <w:left w:w="167" w:type="dxa"/>
              <w:bottom w:w="134" w:type="dxa"/>
              <w:right w:w="167" w:type="dxa"/>
            </w:tcMar>
            <w:hideMark/>
          </w:tcPr>
          <w:p w:rsidR="00561AC4" w:rsidRPr="00BC7AA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Aquatic toxicity (acute)</w:t>
            </w:r>
          </w:p>
          <w:p w:rsidR="00561AC4" w:rsidRPr="00BC7AA4" w:rsidRDefault="00561AC4" w:rsidP="00A25DD5">
            <w:pPr>
              <w:jc w:val="center"/>
              <w:textAlignment w:val="baseline"/>
              <w:rPr>
                <w:rFonts w:cs="Arial"/>
                <w:color w:val="464646"/>
                <w:sz w:val="18"/>
                <w:szCs w:val="18"/>
                <w:lang w:eastAsia="en-AU"/>
              </w:rPr>
            </w:pPr>
            <w:r w:rsidRPr="00BC7AA4">
              <w:rPr>
                <w:rFonts w:cs="Arial"/>
                <w:color w:val="464646"/>
                <w:sz w:val="18"/>
                <w:szCs w:val="18"/>
                <w:lang w:eastAsia="en-AU"/>
              </w:rPr>
              <w:t>Aquatic toxicity (harmful)</w:t>
            </w:r>
          </w:p>
          <w:p w:rsidR="00A25DD5" w:rsidRPr="005F35FC" w:rsidRDefault="00A25DD5" w:rsidP="00A25DD5">
            <w:pPr>
              <w:spacing w:after="360"/>
              <w:jc w:val="center"/>
              <w:textAlignment w:val="baseline"/>
              <w:rPr>
                <w:rFonts w:cs="Arial"/>
                <w:color w:val="464646"/>
                <w:sz w:val="18"/>
                <w:szCs w:val="18"/>
                <w:lang w:eastAsia="en-AU"/>
              </w:rPr>
            </w:pPr>
          </w:p>
        </w:tc>
      </w:tr>
    </w:tbl>
    <w:p w:rsidR="00272F4E" w:rsidRDefault="00272F4E" w:rsidP="00272F4E">
      <w:pPr>
        <w:pStyle w:val="Default"/>
        <w:tabs>
          <w:tab w:val="num" w:pos="1134"/>
        </w:tabs>
        <w:jc w:val="center"/>
        <w:rPr>
          <w:b/>
          <w:sz w:val="20"/>
          <w:szCs w:val="20"/>
        </w:rPr>
      </w:pPr>
    </w:p>
    <w:p w:rsidR="00091022" w:rsidRPr="00B90D21" w:rsidRDefault="00272F4E" w:rsidP="00272F4E">
      <w:pPr>
        <w:pStyle w:val="Default"/>
        <w:tabs>
          <w:tab w:val="num" w:pos="1134"/>
        </w:tabs>
        <w:jc w:val="center"/>
        <w:rPr>
          <w:b/>
          <w:sz w:val="22"/>
          <w:szCs w:val="22"/>
        </w:rPr>
      </w:pPr>
      <w:r w:rsidRPr="00272F4E">
        <w:rPr>
          <w:b/>
          <w:sz w:val="20"/>
          <w:szCs w:val="20"/>
        </w:rPr>
        <w:t>Table 1 – GHS Pictograms and Hazard Classes</w:t>
      </w:r>
    </w:p>
    <w:p w:rsidR="00272F4E" w:rsidRPr="00B90D21" w:rsidRDefault="00272F4E" w:rsidP="00272F4E">
      <w:pPr>
        <w:tabs>
          <w:tab w:val="num" w:pos="1134"/>
        </w:tabs>
        <w:rPr>
          <w:rFonts w:cs="Arial"/>
          <w:sz w:val="22"/>
          <w:szCs w:val="22"/>
        </w:rPr>
      </w:pPr>
    </w:p>
    <w:p w:rsidR="00091022" w:rsidRPr="00B90D21" w:rsidRDefault="00091022" w:rsidP="004D1C54">
      <w:pPr>
        <w:pStyle w:val="Heading4"/>
        <w:numPr>
          <w:ilvl w:val="2"/>
          <w:numId w:val="14"/>
        </w:numPr>
        <w:tabs>
          <w:tab w:val="left" w:pos="1134"/>
        </w:tabs>
        <w:ind w:left="1134" w:hanging="1134"/>
        <w:rPr>
          <w:rFonts w:cs="Arial"/>
          <w:sz w:val="22"/>
          <w:szCs w:val="22"/>
        </w:rPr>
      </w:pPr>
      <w:bookmarkStart w:id="57" w:name="_13.2.2.2_Signal_words"/>
      <w:bookmarkStart w:id="58" w:name="_Toc462133102"/>
      <w:bookmarkEnd w:id="57"/>
      <w:r w:rsidRPr="00B90D21">
        <w:rPr>
          <w:rFonts w:cs="Arial"/>
          <w:sz w:val="22"/>
          <w:szCs w:val="22"/>
        </w:rPr>
        <w:lastRenderedPageBreak/>
        <w:t>Signal Words</w:t>
      </w:r>
      <w:bookmarkEnd w:id="58"/>
    </w:p>
    <w:p w:rsidR="00091022" w:rsidRPr="00B90D21" w:rsidRDefault="00091022" w:rsidP="00091022">
      <w:pPr>
        <w:pStyle w:val="Default"/>
        <w:tabs>
          <w:tab w:val="num" w:pos="1134"/>
        </w:tabs>
        <w:rPr>
          <w:sz w:val="22"/>
          <w:szCs w:val="22"/>
        </w:rPr>
      </w:pPr>
    </w:p>
    <w:p w:rsidR="00091022" w:rsidRPr="00B90D21" w:rsidRDefault="006E60F3" w:rsidP="004D1C54">
      <w:pPr>
        <w:pStyle w:val="Default"/>
        <w:tabs>
          <w:tab w:val="num" w:pos="1134"/>
        </w:tabs>
        <w:jc w:val="both"/>
        <w:rPr>
          <w:sz w:val="22"/>
          <w:szCs w:val="22"/>
        </w:rPr>
      </w:pPr>
      <w:r w:rsidRPr="00B90D21">
        <w:rPr>
          <w:sz w:val="22"/>
          <w:szCs w:val="22"/>
        </w:rPr>
        <w:t>Two</w:t>
      </w:r>
      <w:r w:rsidR="00091022" w:rsidRPr="00B90D21">
        <w:rPr>
          <w:sz w:val="22"/>
          <w:szCs w:val="22"/>
        </w:rPr>
        <w:t xml:space="preserve"> signal words ar</w:t>
      </w:r>
      <w:r w:rsidR="0089459B" w:rsidRPr="00B90D21">
        <w:rPr>
          <w:sz w:val="22"/>
          <w:szCs w:val="22"/>
        </w:rPr>
        <w:t xml:space="preserve">e used to indicate the relative </w:t>
      </w:r>
      <w:r w:rsidR="00091022" w:rsidRPr="00B90D21">
        <w:rPr>
          <w:sz w:val="22"/>
          <w:szCs w:val="22"/>
        </w:rPr>
        <w:t>severity of a hazard and provide immediate warning:</w:t>
      </w:r>
    </w:p>
    <w:p w:rsidR="00091022" w:rsidRPr="00B90D21" w:rsidRDefault="00091022" w:rsidP="004D1C54">
      <w:pPr>
        <w:pStyle w:val="ListParagraph"/>
        <w:numPr>
          <w:ilvl w:val="0"/>
          <w:numId w:val="5"/>
        </w:numPr>
        <w:tabs>
          <w:tab w:val="num" w:pos="1134"/>
        </w:tabs>
        <w:ind w:hanging="1080"/>
        <w:rPr>
          <w:rFonts w:cs="Arial"/>
          <w:sz w:val="22"/>
          <w:szCs w:val="22"/>
        </w:rPr>
      </w:pPr>
      <w:r w:rsidRPr="00B90D21">
        <w:rPr>
          <w:rFonts w:cs="Arial"/>
          <w:sz w:val="22"/>
          <w:szCs w:val="22"/>
        </w:rPr>
        <w:t>‘</w:t>
      </w:r>
      <w:r w:rsidR="006E60F3" w:rsidRPr="00B90D21">
        <w:rPr>
          <w:rFonts w:cs="Arial"/>
          <w:sz w:val="22"/>
          <w:szCs w:val="22"/>
        </w:rPr>
        <w:t>DANGER’</w:t>
      </w:r>
      <w:r w:rsidR="006E60F3" w:rsidRPr="00B90D21">
        <w:rPr>
          <w:rFonts w:cs="Arial"/>
          <w:sz w:val="22"/>
          <w:szCs w:val="22"/>
        </w:rPr>
        <w:tab/>
      </w:r>
      <w:r w:rsidR="00D410BC">
        <w:rPr>
          <w:rFonts w:cs="Arial"/>
          <w:sz w:val="22"/>
          <w:szCs w:val="22"/>
        </w:rPr>
        <w:tab/>
      </w:r>
      <w:r w:rsidRPr="00B90D21">
        <w:rPr>
          <w:rFonts w:cs="Arial"/>
          <w:sz w:val="22"/>
          <w:szCs w:val="22"/>
        </w:rPr>
        <w:t>– used for more severe hazards, and</w:t>
      </w:r>
    </w:p>
    <w:p w:rsidR="00091022" w:rsidRPr="00B90D21" w:rsidRDefault="00091022" w:rsidP="004D1C54">
      <w:pPr>
        <w:pStyle w:val="ListParagraph"/>
        <w:numPr>
          <w:ilvl w:val="0"/>
          <w:numId w:val="5"/>
        </w:numPr>
        <w:tabs>
          <w:tab w:val="num" w:pos="1134"/>
        </w:tabs>
        <w:ind w:hanging="1080"/>
        <w:rPr>
          <w:rFonts w:cs="Arial"/>
          <w:sz w:val="22"/>
          <w:szCs w:val="22"/>
        </w:rPr>
      </w:pPr>
      <w:r w:rsidRPr="00B90D21">
        <w:rPr>
          <w:rFonts w:cs="Arial"/>
          <w:sz w:val="22"/>
          <w:szCs w:val="22"/>
        </w:rPr>
        <w:t>‘</w:t>
      </w:r>
      <w:r w:rsidR="006E60F3" w:rsidRPr="00B90D21">
        <w:rPr>
          <w:rFonts w:cs="Arial"/>
          <w:sz w:val="22"/>
          <w:szCs w:val="22"/>
        </w:rPr>
        <w:t>WARNING’</w:t>
      </w:r>
      <w:r w:rsidR="006E60F3" w:rsidRPr="00B90D21">
        <w:rPr>
          <w:rFonts w:cs="Arial"/>
          <w:sz w:val="22"/>
          <w:szCs w:val="22"/>
        </w:rPr>
        <w:tab/>
      </w:r>
      <w:r w:rsidRPr="00B90D21">
        <w:rPr>
          <w:rFonts w:cs="Arial"/>
          <w:sz w:val="22"/>
          <w:szCs w:val="22"/>
        </w:rPr>
        <w:t>– used for less severe hazards.</w:t>
      </w:r>
    </w:p>
    <w:p w:rsidR="00091022" w:rsidRPr="00B90D21" w:rsidRDefault="00091022" w:rsidP="00091022">
      <w:pPr>
        <w:pStyle w:val="Default"/>
        <w:tabs>
          <w:tab w:val="num" w:pos="1134"/>
        </w:tabs>
        <w:rPr>
          <w:sz w:val="22"/>
          <w:szCs w:val="22"/>
        </w:rPr>
      </w:pPr>
    </w:p>
    <w:p w:rsidR="00091022" w:rsidRPr="00B90D21" w:rsidRDefault="00091022" w:rsidP="004D1C54">
      <w:pPr>
        <w:pStyle w:val="Default"/>
        <w:tabs>
          <w:tab w:val="num" w:pos="1134"/>
        </w:tabs>
        <w:jc w:val="both"/>
        <w:rPr>
          <w:sz w:val="22"/>
          <w:szCs w:val="22"/>
        </w:rPr>
      </w:pPr>
      <w:r w:rsidRPr="00B90D21">
        <w:rPr>
          <w:sz w:val="22"/>
          <w:szCs w:val="22"/>
        </w:rPr>
        <w:t xml:space="preserve">Signal words are assigned to each of the GHS hazard categories within the hazard class.  Some lower level hazard categories do not use signal words.  Only one signal word should be applied to a hazard category. </w:t>
      </w:r>
    </w:p>
    <w:p w:rsidR="00091022" w:rsidRPr="00B90D21" w:rsidRDefault="00091022" w:rsidP="004D1C54">
      <w:pPr>
        <w:pStyle w:val="Default"/>
        <w:tabs>
          <w:tab w:val="num" w:pos="1134"/>
        </w:tabs>
        <w:jc w:val="both"/>
        <w:rPr>
          <w:sz w:val="22"/>
          <w:szCs w:val="22"/>
        </w:rPr>
      </w:pPr>
    </w:p>
    <w:p w:rsidR="00091022" w:rsidRPr="00B90D21" w:rsidRDefault="00091022" w:rsidP="004D1C54">
      <w:pPr>
        <w:pStyle w:val="Heading4"/>
        <w:numPr>
          <w:ilvl w:val="2"/>
          <w:numId w:val="14"/>
        </w:numPr>
        <w:tabs>
          <w:tab w:val="left" w:pos="1134"/>
        </w:tabs>
        <w:ind w:left="1134" w:hanging="1134"/>
        <w:rPr>
          <w:rFonts w:cs="Arial"/>
          <w:sz w:val="22"/>
          <w:szCs w:val="22"/>
        </w:rPr>
      </w:pPr>
      <w:bookmarkStart w:id="59" w:name="_13.2.2.3_Hazard_Statements"/>
      <w:bookmarkStart w:id="60" w:name="_Toc462133103"/>
      <w:bookmarkEnd w:id="59"/>
      <w:r w:rsidRPr="00B90D21">
        <w:rPr>
          <w:rFonts w:cs="Arial"/>
          <w:sz w:val="22"/>
          <w:szCs w:val="22"/>
        </w:rPr>
        <w:t>Hazard Statements</w:t>
      </w:r>
      <w:bookmarkEnd w:id="60"/>
    </w:p>
    <w:p w:rsidR="00091022" w:rsidRPr="00B90D21" w:rsidRDefault="00091022" w:rsidP="00091022">
      <w:pPr>
        <w:pStyle w:val="Default"/>
        <w:tabs>
          <w:tab w:val="num" w:pos="1134"/>
        </w:tabs>
        <w:rPr>
          <w:sz w:val="22"/>
          <w:szCs w:val="22"/>
        </w:rPr>
      </w:pPr>
    </w:p>
    <w:p w:rsidR="00091022" w:rsidRPr="00B90D21" w:rsidRDefault="00091022" w:rsidP="004D1C54">
      <w:pPr>
        <w:pStyle w:val="Default"/>
        <w:tabs>
          <w:tab w:val="num" w:pos="1134"/>
        </w:tabs>
        <w:jc w:val="both"/>
        <w:rPr>
          <w:sz w:val="22"/>
          <w:szCs w:val="22"/>
        </w:rPr>
      </w:pPr>
      <w:r w:rsidRPr="00B90D21">
        <w:rPr>
          <w:sz w:val="22"/>
          <w:szCs w:val="22"/>
        </w:rPr>
        <w:t>Hazards statements</w:t>
      </w:r>
      <w:r w:rsidR="00281724" w:rsidRPr="00B90D21">
        <w:rPr>
          <w:sz w:val="22"/>
          <w:szCs w:val="22"/>
        </w:rPr>
        <w:t xml:space="preserve"> (similar to Risk Phrases)</w:t>
      </w:r>
      <w:r w:rsidRPr="00B90D21">
        <w:rPr>
          <w:sz w:val="22"/>
          <w:szCs w:val="22"/>
        </w:rPr>
        <w:t xml:space="preserve"> are standardised and describe the nature and severity of the hazard.  A hazard statement is assigned to each hazard class and category.  Each hazard statement is allocated a unique alphanumeric code consisting of one letter and three numbers, as follows:</w:t>
      </w:r>
    </w:p>
    <w:p w:rsidR="00091022" w:rsidRPr="00B90D21" w:rsidRDefault="00091022" w:rsidP="00091022">
      <w:pPr>
        <w:pStyle w:val="Default"/>
        <w:tabs>
          <w:tab w:val="num" w:pos="1134"/>
        </w:tabs>
        <w:rPr>
          <w:sz w:val="22"/>
          <w:szCs w:val="22"/>
        </w:rPr>
      </w:pPr>
    </w:p>
    <w:p w:rsidR="00091022" w:rsidRPr="00B90D21" w:rsidRDefault="00091022" w:rsidP="004D1C54">
      <w:pPr>
        <w:pStyle w:val="ListParagraph"/>
        <w:numPr>
          <w:ilvl w:val="0"/>
          <w:numId w:val="6"/>
        </w:numPr>
        <w:tabs>
          <w:tab w:val="num" w:pos="1134"/>
        </w:tabs>
        <w:ind w:hanging="1080"/>
        <w:rPr>
          <w:rFonts w:cs="Arial"/>
          <w:sz w:val="22"/>
          <w:szCs w:val="22"/>
        </w:rPr>
      </w:pPr>
      <w:r w:rsidRPr="00B90D21">
        <w:rPr>
          <w:rFonts w:cs="Arial"/>
          <w:sz w:val="22"/>
          <w:szCs w:val="22"/>
        </w:rPr>
        <w:t>the letter ‘H’ for ‘hazard’ statement</w:t>
      </w:r>
    </w:p>
    <w:p w:rsidR="00091022" w:rsidRPr="00B90D21" w:rsidRDefault="00091022" w:rsidP="004D1C54">
      <w:pPr>
        <w:pStyle w:val="ListParagraph"/>
        <w:numPr>
          <w:ilvl w:val="0"/>
          <w:numId w:val="6"/>
        </w:numPr>
        <w:tabs>
          <w:tab w:val="num" w:pos="1134"/>
        </w:tabs>
        <w:ind w:hanging="1080"/>
        <w:rPr>
          <w:rFonts w:cs="Arial"/>
          <w:sz w:val="22"/>
          <w:szCs w:val="22"/>
        </w:rPr>
      </w:pPr>
      <w:r w:rsidRPr="00B90D21">
        <w:rPr>
          <w:rFonts w:cs="Arial"/>
          <w:sz w:val="22"/>
          <w:szCs w:val="22"/>
        </w:rPr>
        <w:t>a number designating the type of hazard</w:t>
      </w:r>
    </w:p>
    <w:p w:rsidR="00091022" w:rsidRPr="00B90D21" w:rsidRDefault="00091022" w:rsidP="004D1C54">
      <w:pPr>
        <w:pStyle w:val="ListParagraph"/>
        <w:numPr>
          <w:ilvl w:val="1"/>
          <w:numId w:val="7"/>
        </w:numPr>
        <w:tabs>
          <w:tab w:val="num" w:pos="1134"/>
        </w:tabs>
        <w:rPr>
          <w:rFonts w:cs="Arial"/>
          <w:sz w:val="22"/>
          <w:szCs w:val="22"/>
        </w:rPr>
      </w:pPr>
      <w:r w:rsidRPr="00B90D21">
        <w:rPr>
          <w:rFonts w:cs="Arial"/>
          <w:sz w:val="22"/>
          <w:szCs w:val="22"/>
        </w:rPr>
        <w:t>‘2’ for physical hazards</w:t>
      </w:r>
    </w:p>
    <w:p w:rsidR="00091022" w:rsidRPr="00B90D21" w:rsidRDefault="00091022" w:rsidP="004D1C54">
      <w:pPr>
        <w:pStyle w:val="ListParagraph"/>
        <w:numPr>
          <w:ilvl w:val="1"/>
          <w:numId w:val="7"/>
        </w:numPr>
        <w:tabs>
          <w:tab w:val="num" w:pos="1134"/>
        </w:tabs>
        <w:rPr>
          <w:rFonts w:cs="Arial"/>
          <w:sz w:val="22"/>
          <w:szCs w:val="22"/>
        </w:rPr>
      </w:pPr>
      <w:r w:rsidRPr="00B90D21">
        <w:rPr>
          <w:rFonts w:cs="Arial"/>
          <w:sz w:val="22"/>
          <w:szCs w:val="22"/>
        </w:rPr>
        <w:t>‘3’ for health hazards</w:t>
      </w:r>
    </w:p>
    <w:p w:rsidR="00091022" w:rsidRPr="00B90D21" w:rsidRDefault="00091022" w:rsidP="004D1C54">
      <w:pPr>
        <w:pStyle w:val="ListParagraph"/>
        <w:numPr>
          <w:ilvl w:val="1"/>
          <w:numId w:val="7"/>
        </w:numPr>
        <w:tabs>
          <w:tab w:val="num" w:pos="1134"/>
        </w:tabs>
        <w:rPr>
          <w:rFonts w:cs="Arial"/>
          <w:sz w:val="22"/>
          <w:szCs w:val="22"/>
        </w:rPr>
      </w:pPr>
      <w:r w:rsidRPr="00B90D21">
        <w:rPr>
          <w:rFonts w:cs="Arial"/>
          <w:sz w:val="22"/>
          <w:szCs w:val="22"/>
        </w:rPr>
        <w:t xml:space="preserve">‘4’ for environmental hazards </w:t>
      </w:r>
    </w:p>
    <w:p w:rsidR="00091022" w:rsidRPr="00B90D21" w:rsidRDefault="00091022" w:rsidP="004D1C54">
      <w:pPr>
        <w:pStyle w:val="ListParagraph"/>
        <w:numPr>
          <w:ilvl w:val="0"/>
          <w:numId w:val="6"/>
        </w:numPr>
        <w:tabs>
          <w:tab w:val="num" w:pos="1134"/>
        </w:tabs>
        <w:ind w:hanging="1080"/>
        <w:rPr>
          <w:rFonts w:cs="Arial"/>
          <w:sz w:val="22"/>
          <w:szCs w:val="22"/>
        </w:rPr>
      </w:pPr>
      <w:r w:rsidRPr="00B90D21">
        <w:rPr>
          <w:rFonts w:cs="Arial"/>
          <w:sz w:val="22"/>
          <w:szCs w:val="22"/>
        </w:rPr>
        <w:t>two numbers corresponding to the sequential numbering of hazards arising from the intrinsic properties of the hazardous chemical e.g. explosivity (codes H200 to H210), flammability (codes H220 to H230).</w:t>
      </w:r>
    </w:p>
    <w:p w:rsidR="00091022" w:rsidRPr="00B90D21" w:rsidRDefault="00091022" w:rsidP="00091022">
      <w:pPr>
        <w:pStyle w:val="Default"/>
        <w:tabs>
          <w:tab w:val="num" w:pos="1134"/>
        </w:tabs>
        <w:rPr>
          <w:sz w:val="22"/>
          <w:szCs w:val="22"/>
        </w:rPr>
      </w:pPr>
    </w:p>
    <w:p w:rsidR="00091022" w:rsidRPr="00B90D21" w:rsidRDefault="00091022" w:rsidP="004D1C54">
      <w:pPr>
        <w:pStyle w:val="Default"/>
        <w:tabs>
          <w:tab w:val="num" w:pos="1134"/>
        </w:tabs>
        <w:jc w:val="both"/>
        <w:rPr>
          <w:sz w:val="22"/>
          <w:szCs w:val="22"/>
        </w:rPr>
      </w:pPr>
      <w:r w:rsidRPr="00B90D21">
        <w:rPr>
          <w:sz w:val="22"/>
          <w:szCs w:val="22"/>
        </w:rPr>
        <w:t xml:space="preserve">Hazard statements and their codes are listed in </w:t>
      </w:r>
      <w:hyperlink r:id="rId31" w:history="1">
        <w:r w:rsidRPr="00B90D21">
          <w:rPr>
            <w:rStyle w:val="Hyperlink"/>
            <w:sz w:val="22"/>
            <w:szCs w:val="22"/>
          </w:rPr>
          <w:t>Annex 3 (Section 1)</w:t>
        </w:r>
      </w:hyperlink>
      <w:r w:rsidRPr="00B90D21">
        <w:rPr>
          <w:sz w:val="22"/>
          <w:szCs w:val="22"/>
        </w:rPr>
        <w:t xml:space="preserve"> of </w:t>
      </w:r>
      <w:hyperlink r:id="rId32" w:history="1">
        <w:r w:rsidRPr="00B90D21">
          <w:rPr>
            <w:rStyle w:val="Hyperlink"/>
            <w:i/>
            <w:sz w:val="22"/>
            <w:szCs w:val="22"/>
          </w:rPr>
          <w:t>The Globally Harmonised System of Classification and Labelling of Chemicals (GHS)</w:t>
        </w:r>
      </w:hyperlink>
      <w:r w:rsidRPr="00B90D21">
        <w:rPr>
          <w:sz w:val="22"/>
          <w:szCs w:val="22"/>
        </w:rPr>
        <w:t>.</w:t>
      </w:r>
    </w:p>
    <w:p w:rsidR="00091022" w:rsidRPr="00B90D21" w:rsidRDefault="00091022" w:rsidP="00091022">
      <w:pPr>
        <w:pStyle w:val="Default"/>
        <w:tabs>
          <w:tab w:val="num" w:pos="1134"/>
        </w:tabs>
        <w:rPr>
          <w:sz w:val="22"/>
          <w:szCs w:val="22"/>
        </w:rPr>
      </w:pPr>
    </w:p>
    <w:p w:rsidR="00091022" w:rsidRPr="00B90D21" w:rsidRDefault="00091022" w:rsidP="004D1C54">
      <w:pPr>
        <w:pStyle w:val="Heading4"/>
        <w:numPr>
          <w:ilvl w:val="2"/>
          <w:numId w:val="14"/>
        </w:numPr>
        <w:tabs>
          <w:tab w:val="left" w:pos="1134"/>
        </w:tabs>
        <w:ind w:left="1134" w:hanging="1134"/>
        <w:rPr>
          <w:rFonts w:cs="Arial"/>
          <w:sz w:val="22"/>
          <w:szCs w:val="22"/>
        </w:rPr>
      </w:pPr>
      <w:bookmarkStart w:id="61" w:name="_13.2.2.4_Precautionary_Statements"/>
      <w:bookmarkStart w:id="62" w:name="_Toc462133104"/>
      <w:bookmarkEnd w:id="61"/>
      <w:r w:rsidRPr="00B90D21">
        <w:rPr>
          <w:rFonts w:cs="Arial"/>
          <w:sz w:val="22"/>
          <w:szCs w:val="22"/>
        </w:rPr>
        <w:t>Precautionary Statements</w:t>
      </w:r>
      <w:bookmarkEnd w:id="62"/>
    </w:p>
    <w:p w:rsidR="00091022" w:rsidRPr="00B90D21" w:rsidRDefault="00091022" w:rsidP="00091022">
      <w:pPr>
        <w:pStyle w:val="Default"/>
        <w:rPr>
          <w:sz w:val="22"/>
          <w:szCs w:val="22"/>
        </w:rPr>
      </w:pPr>
    </w:p>
    <w:p w:rsidR="00091022" w:rsidRPr="00B90D21" w:rsidRDefault="00091022" w:rsidP="004D1C54">
      <w:pPr>
        <w:pStyle w:val="Default"/>
        <w:tabs>
          <w:tab w:val="num" w:pos="1134"/>
        </w:tabs>
        <w:jc w:val="both"/>
        <w:rPr>
          <w:sz w:val="22"/>
          <w:szCs w:val="22"/>
        </w:rPr>
      </w:pPr>
      <w:r w:rsidRPr="00B90D21">
        <w:rPr>
          <w:sz w:val="22"/>
          <w:szCs w:val="22"/>
        </w:rPr>
        <w:t>Precautionary statements</w:t>
      </w:r>
      <w:r w:rsidR="00281724" w:rsidRPr="00B90D21">
        <w:rPr>
          <w:sz w:val="22"/>
          <w:szCs w:val="22"/>
        </w:rPr>
        <w:t xml:space="preserve"> (similar to Safety Phrases)</w:t>
      </w:r>
      <w:r w:rsidRPr="00B90D21">
        <w:rPr>
          <w:sz w:val="22"/>
          <w:szCs w:val="22"/>
        </w:rPr>
        <w:t xml:space="preserve"> provide standardised wording to describe recommended measures that should be taken to minimise or prevent adverse effects resulting from exposure to, or improper storage or handling of, a hazardous chemical.  There are five categories of precautionary statements:</w:t>
      </w:r>
    </w:p>
    <w:p w:rsidR="00091022" w:rsidRPr="00B90D21" w:rsidRDefault="00091022" w:rsidP="00091022">
      <w:pPr>
        <w:pStyle w:val="Default"/>
        <w:tabs>
          <w:tab w:val="num" w:pos="1134"/>
        </w:tabs>
        <w:rPr>
          <w:sz w:val="22"/>
          <w:szCs w:val="22"/>
        </w:rPr>
      </w:pPr>
    </w:p>
    <w:p w:rsidR="00091022" w:rsidRPr="00B90D21" w:rsidRDefault="00091022" w:rsidP="004D1C54">
      <w:pPr>
        <w:pStyle w:val="Default"/>
        <w:numPr>
          <w:ilvl w:val="0"/>
          <w:numId w:val="8"/>
        </w:numPr>
        <w:tabs>
          <w:tab w:val="num" w:pos="1134"/>
        </w:tabs>
        <w:ind w:hanging="1080"/>
        <w:rPr>
          <w:sz w:val="22"/>
          <w:szCs w:val="22"/>
        </w:rPr>
      </w:pPr>
      <w:r w:rsidRPr="00B90D21">
        <w:rPr>
          <w:sz w:val="22"/>
          <w:szCs w:val="22"/>
        </w:rPr>
        <w:t>general</w:t>
      </w:r>
    </w:p>
    <w:p w:rsidR="00091022" w:rsidRPr="00B90D21" w:rsidRDefault="00091022" w:rsidP="004D1C54">
      <w:pPr>
        <w:pStyle w:val="Default"/>
        <w:numPr>
          <w:ilvl w:val="0"/>
          <w:numId w:val="8"/>
        </w:numPr>
        <w:tabs>
          <w:tab w:val="num" w:pos="1134"/>
        </w:tabs>
        <w:ind w:hanging="1080"/>
        <w:rPr>
          <w:sz w:val="22"/>
          <w:szCs w:val="22"/>
        </w:rPr>
      </w:pPr>
      <w:r w:rsidRPr="00B90D21">
        <w:rPr>
          <w:sz w:val="22"/>
          <w:szCs w:val="22"/>
        </w:rPr>
        <w:t>prevention (precautions to be taken to prevent accident or exposure)</w:t>
      </w:r>
    </w:p>
    <w:p w:rsidR="00091022" w:rsidRPr="00B90D21" w:rsidRDefault="00091022" w:rsidP="004D1C54">
      <w:pPr>
        <w:pStyle w:val="Default"/>
        <w:numPr>
          <w:ilvl w:val="0"/>
          <w:numId w:val="8"/>
        </w:numPr>
        <w:tabs>
          <w:tab w:val="num" w:pos="1134"/>
        </w:tabs>
        <w:ind w:hanging="1080"/>
        <w:rPr>
          <w:sz w:val="22"/>
          <w:szCs w:val="22"/>
        </w:rPr>
      </w:pPr>
      <w:r w:rsidRPr="00B90D21">
        <w:rPr>
          <w:sz w:val="22"/>
          <w:szCs w:val="22"/>
        </w:rPr>
        <w:t>response (instructions in case of accidental spillage or exposure, emergency response and first aid)</w:t>
      </w:r>
    </w:p>
    <w:p w:rsidR="00091022" w:rsidRPr="00B90D21" w:rsidRDefault="00091022" w:rsidP="004D1C54">
      <w:pPr>
        <w:pStyle w:val="Default"/>
        <w:numPr>
          <w:ilvl w:val="0"/>
          <w:numId w:val="8"/>
        </w:numPr>
        <w:tabs>
          <w:tab w:val="num" w:pos="1134"/>
        </w:tabs>
        <w:ind w:hanging="1080"/>
        <w:rPr>
          <w:sz w:val="22"/>
          <w:szCs w:val="22"/>
        </w:rPr>
      </w:pPr>
      <w:r w:rsidRPr="00B90D21">
        <w:rPr>
          <w:sz w:val="22"/>
          <w:szCs w:val="22"/>
        </w:rPr>
        <w:t>storage (instructions for safe storage)</w:t>
      </w:r>
    </w:p>
    <w:p w:rsidR="00091022" w:rsidRPr="00B90D21" w:rsidRDefault="00091022" w:rsidP="004D1C54">
      <w:pPr>
        <w:pStyle w:val="Default"/>
        <w:numPr>
          <w:ilvl w:val="0"/>
          <w:numId w:val="8"/>
        </w:numPr>
        <w:tabs>
          <w:tab w:val="num" w:pos="1134"/>
        </w:tabs>
        <w:ind w:hanging="1080"/>
        <w:rPr>
          <w:sz w:val="22"/>
          <w:szCs w:val="22"/>
        </w:rPr>
      </w:pPr>
      <w:r w:rsidRPr="00B90D21">
        <w:rPr>
          <w:sz w:val="22"/>
          <w:szCs w:val="22"/>
        </w:rPr>
        <w:t>disposal (instructions for appropriate disposal)</w:t>
      </w:r>
    </w:p>
    <w:p w:rsidR="00091022" w:rsidRPr="00B90D21" w:rsidRDefault="00091022" w:rsidP="00091022">
      <w:pPr>
        <w:pStyle w:val="Default"/>
        <w:tabs>
          <w:tab w:val="num" w:pos="1134"/>
        </w:tabs>
        <w:rPr>
          <w:sz w:val="22"/>
          <w:szCs w:val="22"/>
        </w:rPr>
      </w:pPr>
    </w:p>
    <w:p w:rsidR="00091022" w:rsidRPr="00B90D21" w:rsidRDefault="00091022" w:rsidP="004D1C54">
      <w:pPr>
        <w:pStyle w:val="Default"/>
        <w:tabs>
          <w:tab w:val="num" w:pos="1134"/>
        </w:tabs>
        <w:jc w:val="both"/>
        <w:rPr>
          <w:sz w:val="22"/>
          <w:szCs w:val="22"/>
        </w:rPr>
      </w:pPr>
      <w:r w:rsidRPr="00B90D21">
        <w:rPr>
          <w:sz w:val="22"/>
          <w:szCs w:val="22"/>
        </w:rPr>
        <w:t>Precautionary statements are assigned a unique alphanumeric code which consists of one letter and three numbers, as follows:</w:t>
      </w:r>
    </w:p>
    <w:p w:rsidR="00091022" w:rsidRPr="00B90D21" w:rsidRDefault="00091022" w:rsidP="00091022">
      <w:pPr>
        <w:pStyle w:val="Default"/>
        <w:tabs>
          <w:tab w:val="num" w:pos="1134"/>
        </w:tabs>
        <w:rPr>
          <w:sz w:val="22"/>
          <w:szCs w:val="22"/>
        </w:rPr>
      </w:pPr>
    </w:p>
    <w:p w:rsidR="00091022" w:rsidRPr="00B90D21" w:rsidRDefault="00091022" w:rsidP="004D1C54">
      <w:pPr>
        <w:pStyle w:val="ListParagraph"/>
        <w:numPr>
          <w:ilvl w:val="0"/>
          <w:numId w:val="9"/>
        </w:numPr>
        <w:tabs>
          <w:tab w:val="num" w:pos="1134"/>
        </w:tabs>
        <w:ind w:hanging="1080"/>
        <w:rPr>
          <w:rFonts w:cs="Arial"/>
          <w:sz w:val="22"/>
          <w:szCs w:val="22"/>
        </w:rPr>
      </w:pPr>
      <w:r w:rsidRPr="00B90D21">
        <w:rPr>
          <w:rFonts w:cs="Arial"/>
          <w:sz w:val="22"/>
          <w:szCs w:val="22"/>
        </w:rPr>
        <w:t>the letter ‘P’ for ‘precautionary’ statement</w:t>
      </w:r>
    </w:p>
    <w:p w:rsidR="00091022" w:rsidRPr="00B90D21" w:rsidRDefault="00091022" w:rsidP="004D1C54">
      <w:pPr>
        <w:pStyle w:val="ListParagraph"/>
        <w:numPr>
          <w:ilvl w:val="0"/>
          <w:numId w:val="9"/>
        </w:numPr>
        <w:tabs>
          <w:tab w:val="num" w:pos="1134"/>
        </w:tabs>
        <w:ind w:hanging="1080"/>
        <w:rPr>
          <w:rFonts w:cs="Arial"/>
          <w:sz w:val="22"/>
          <w:szCs w:val="22"/>
        </w:rPr>
      </w:pPr>
      <w:r w:rsidRPr="00B90D21">
        <w:rPr>
          <w:rFonts w:cs="Arial"/>
          <w:sz w:val="22"/>
          <w:szCs w:val="22"/>
        </w:rPr>
        <w:t>one number designating the type of precautionary statement as follows:</w:t>
      </w:r>
    </w:p>
    <w:p w:rsidR="00091022" w:rsidRPr="00B90D21" w:rsidRDefault="00091022" w:rsidP="004D1C54">
      <w:pPr>
        <w:pStyle w:val="ListParagraph"/>
        <w:numPr>
          <w:ilvl w:val="1"/>
          <w:numId w:val="7"/>
        </w:numPr>
        <w:tabs>
          <w:tab w:val="num" w:pos="1134"/>
        </w:tabs>
        <w:rPr>
          <w:rFonts w:cs="Arial"/>
          <w:sz w:val="22"/>
          <w:szCs w:val="22"/>
        </w:rPr>
      </w:pPr>
      <w:r w:rsidRPr="00B90D21">
        <w:rPr>
          <w:rFonts w:cs="Arial"/>
          <w:sz w:val="22"/>
          <w:szCs w:val="22"/>
        </w:rPr>
        <w:t>‘1’ for general precautionary statements</w:t>
      </w:r>
    </w:p>
    <w:p w:rsidR="00091022" w:rsidRPr="00B90D21" w:rsidRDefault="00091022" w:rsidP="004D1C54">
      <w:pPr>
        <w:pStyle w:val="ListParagraph"/>
        <w:numPr>
          <w:ilvl w:val="1"/>
          <w:numId w:val="7"/>
        </w:numPr>
        <w:tabs>
          <w:tab w:val="num" w:pos="1134"/>
        </w:tabs>
        <w:rPr>
          <w:rFonts w:cs="Arial"/>
          <w:sz w:val="22"/>
          <w:szCs w:val="22"/>
        </w:rPr>
      </w:pPr>
      <w:r w:rsidRPr="00B90D21">
        <w:rPr>
          <w:rFonts w:cs="Arial"/>
          <w:sz w:val="22"/>
          <w:szCs w:val="22"/>
        </w:rPr>
        <w:t>‘2’ for prevention precautionary statements</w:t>
      </w:r>
    </w:p>
    <w:p w:rsidR="00091022" w:rsidRPr="00B90D21" w:rsidRDefault="00091022" w:rsidP="004D1C54">
      <w:pPr>
        <w:pStyle w:val="ListParagraph"/>
        <w:numPr>
          <w:ilvl w:val="1"/>
          <w:numId w:val="7"/>
        </w:numPr>
        <w:tabs>
          <w:tab w:val="num" w:pos="1134"/>
        </w:tabs>
        <w:rPr>
          <w:rFonts w:cs="Arial"/>
          <w:sz w:val="22"/>
          <w:szCs w:val="22"/>
        </w:rPr>
      </w:pPr>
      <w:r w:rsidRPr="00B90D21">
        <w:rPr>
          <w:rFonts w:cs="Arial"/>
          <w:sz w:val="22"/>
          <w:szCs w:val="22"/>
        </w:rPr>
        <w:t>‘3’ for response precautionary statements</w:t>
      </w:r>
    </w:p>
    <w:p w:rsidR="00091022" w:rsidRPr="00B90D21" w:rsidRDefault="00091022" w:rsidP="004D1C54">
      <w:pPr>
        <w:pStyle w:val="ListParagraph"/>
        <w:numPr>
          <w:ilvl w:val="1"/>
          <w:numId w:val="7"/>
        </w:numPr>
        <w:tabs>
          <w:tab w:val="num" w:pos="1134"/>
        </w:tabs>
        <w:rPr>
          <w:rFonts w:cs="Arial"/>
          <w:sz w:val="22"/>
          <w:szCs w:val="22"/>
        </w:rPr>
      </w:pPr>
      <w:r w:rsidRPr="00B90D21">
        <w:rPr>
          <w:rFonts w:cs="Arial"/>
          <w:sz w:val="22"/>
          <w:szCs w:val="22"/>
        </w:rPr>
        <w:t>‘4’ for storage precautionary statements</w:t>
      </w:r>
    </w:p>
    <w:p w:rsidR="00091022" w:rsidRPr="00B90D21" w:rsidRDefault="00091022" w:rsidP="004D1C54">
      <w:pPr>
        <w:pStyle w:val="ListParagraph"/>
        <w:numPr>
          <w:ilvl w:val="1"/>
          <w:numId w:val="7"/>
        </w:numPr>
        <w:tabs>
          <w:tab w:val="num" w:pos="1134"/>
        </w:tabs>
        <w:rPr>
          <w:rFonts w:cs="Arial"/>
          <w:sz w:val="22"/>
          <w:szCs w:val="22"/>
        </w:rPr>
      </w:pPr>
      <w:r w:rsidRPr="00B90D21">
        <w:rPr>
          <w:rFonts w:cs="Arial"/>
          <w:sz w:val="22"/>
          <w:szCs w:val="22"/>
        </w:rPr>
        <w:t>‘5’ for disposal precautionary statements</w:t>
      </w:r>
    </w:p>
    <w:p w:rsidR="00091022" w:rsidRPr="00B90D21" w:rsidRDefault="00091022" w:rsidP="00B90D21">
      <w:pPr>
        <w:pStyle w:val="ListParagraph"/>
        <w:numPr>
          <w:ilvl w:val="0"/>
          <w:numId w:val="9"/>
        </w:numPr>
        <w:tabs>
          <w:tab w:val="num" w:pos="1134"/>
        </w:tabs>
        <w:ind w:hanging="1080"/>
        <w:rPr>
          <w:rFonts w:cs="Arial"/>
          <w:sz w:val="22"/>
          <w:szCs w:val="22"/>
        </w:rPr>
      </w:pPr>
      <w:r w:rsidRPr="00B90D21">
        <w:rPr>
          <w:rFonts w:cs="Arial"/>
          <w:sz w:val="22"/>
          <w:szCs w:val="22"/>
        </w:rPr>
        <w:t>two numbers corresponding to the sequential numbering of precautionary statements.</w:t>
      </w:r>
    </w:p>
    <w:p w:rsidR="00091022" w:rsidRPr="00B90D21" w:rsidRDefault="00147E96" w:rsidP="004D1C54">
      <w:pPr>
        <w:pStyle w:val="Default"/>
        <w:tabs>
          <w:tab w:val="num" w:pos="1134"/>
        </w:tabs>
        <w:jc w:val="both"/>
        <w:rPr>
          <w:sz w:val="22"/>
          <w:szCs w:val="22"/>
        </w:rPr>
      </w:pPr>
      <w:r>
        <w:rPr>
          <w:sz w:val="22"/>
          <w:szCs w:val="22"/>
        </w:rPr>
        <w:lastRenderedPageBreak/>
        <w:t>General</w:t>
      </w:r>
      <w:r w:rsidR="00091022" w:rsidRPr="00B90D21">
        <w:rPr>
          <w:sz w:val="22"/>
          <w:szCs w:val="22"/>
        </w:rPr>
        <w:t xml:space="preserve"> precautionary statements (e.g. Keep out of reach of children, read label before use) are not linked to hazard classes or categories and it is not mandatory to include them on labels of workplace hazardous chemicals.  Other precautionary statements are assigned to hazard classes and categories.</w:t>
      </w:r>
    </w:p>
    <w:p w:rsidR="00091022" w:rsidRPr="00B90D21" w:rsidRDefault="00091022" w:rsidP="004D1C54">
      <w:pPr>
        <w:pStyle w:val="Default"/>
        <w:tabs>
          <w:tab w:val="num" w:pos="1134"/>
        </w:tabs>
        <w:jc w:val="both"/>
        <w:rPr>
          <w:sz w:val="22"/>
          <w:szCs w:val="22"/>
        </w:rPr>
      </w:pPr>
    </w:p>
    <w:p w:rsidR="00091022" w:rsidRPr="00B90D21" w:rsidRDefault="00091022" w:rsidP="004D1C54">
      <w:pPr>
        <w:pStyle w:val="Default"/>
        <w:tabs>
          <w:tab w:val="num" w:pos="1134"/>
        </w:tabs>
        <w:jc w:val="both"/>
        <w:rPr>
          <w:sz w:val="22"/>
          <w:szCs w:val="22"/>
        </w:rPr>
      </w:pPr>
      <w:r w:rsidRPr="00B90D21">
        <w:rPr>
          <w:sz w:val="22"/>
          <w:szCs w:val="22"/>
        </w:rPr>
        <w:t xml:space="preserve">Precautionary statements and their codes are listed in </w:t>
      </w:r>
      <w:hyperlink r:id="rId33" w:history="1">
        <w:r w:rsidRPr="00B90D21">
          <w:rPr>
            <w:rStyle w:val="Hyperlink"/>
            <w:sz w:val="22"/>
            <w:szCs w:val="22"/>
          </w:rPr>
          <w:t>Annex 3 (Section 2)</w:t>
        </w:r>
      </w:hyperlink>
      <w:r w:rsidRPr="00B90D21">
        <w:rPr>
          <w:sz w:val="22"/>
          <w:szCs w:val="22"/>
        </w:rPr>
        <w:t xml:space="preserve"> of </w:t>
      </w:r>
      <w:hyperlink r:id="rId34" w:history="1">
        <w:r w:rsidRPr="00B90D21">
          <w:rPr>
            <w:rStyle w:val="Hyperlink"/>
            <w:i/>
            <w:sz w:val="22"/>
            <w:szCs w:val="22"/>
          </w:rPr>
          <w:t>The Globally Harmonised System of Classification and Labelling of Chemicals (GHS)</w:t>
        </w:r>
      </w:hyperlink>
      <w:r w:rsidRPr="00B90D21">
        <w:rPr>
          <w:sz w:val="22"/>
          <w:szCs w:val="22"/>
        </w:rPr>
        <w:t>.</w:t>
      </w:r>
    </w:p>
    <w:p w:rsidR="00390AE4" w:rsidRPr="00B90D21" w:rsidRDefault="00390AE4" w:rsidP="003A49BE">
      <w:pPr>
        <w:tabs>
          <w:tab w:val="num" w:pos="1134"/>
        </w:tabs>
        <w:rPr>
          <w:rFonts w:cs="Arial"/>
          <w:sz w:val="22"/>
          <w:szCs w:val="22"/>
        </w:rPr>
      </w:pPr>
      <w:bookmarkStart w:id="63" w:name="_Toc151276980"/>
      <w:bookmarkEnd w:id="51"/>
    </w:p>
    <w:p w:rsidR="00390AE4" w:rsidRPr="00B90D21" w:rsidRDefault="00390AE4" w:rsidP="00D955D0">
      <w:pPr>
        <w:pStyle w:val="Heading2"/>
        <w:numPr>
          <w:ilvl w:val="0"/>
          <w:numId w:val="0"/>
        </w:numPr>
        <w:shd w:val="clear" w:color="auto" w:fill="E5B8B7" w:themeFill="accent2" w:themeFillTint="66"/>
        <w:tabs>
          <w:tab w:val="num" w:pos="1134"/>
          <w:tab w:val="left" w:pos="1440"/>
          <w:tab w:val="left" w:pos="2160"/>
          <w:tab w:val="left" w:pos="2880"/>
          <w:tab w:val="center" w:pos="4513"/>
        </w:tabs>
        <w:rPr>
          <w:b/>
          <w:sz w:val="22"/>
          <w:szCs w:val="22"/>
        </w:rPr>
      </w:pPr>
      <w:bookmarkStart w:id="64" w:name="_Toc455393721"/>
      <w:bookmarkStart w:id="65" w:name="_Toc462133105"/>
      <w:bookmarkStart w:id="66" w:name="_Toc462133519"/>
      <w:r w:rsidRPr="00B90D21">
        <w:rPr>
          <w:b/>
          <w:sz w:val="22"/>
          <w:szCs w:val="22"/>
        </w:rPr>
        <w:t>4</w:t>
      </w:r>
      <w:r w:rsidRPr="00B90D21">
        <w:rPr>
          <w:b/>
          <w:sz w:val="22"/>
          <w:szCs w:val="22"/>
        </w:rPr>
        <w:tab/>
        <w:t>Getting Ready for the GHS</w:t>
      </w:r>
      <w:bookmarkEnd w:id="64"/>
      <w:bookmarkEnd w:id="65"/>
      <w:bookmarkEnd w:id="66"/>
    </w:p>
    <w:p w:rsidR="00390AE4" w:rsidRPr="00B90D21" w:rsidRDefault="00390AE4" w:rsidP="003A49BE">
      <w:pPr>
        <w:tabs>
          <w:tab w:val="num" w:pos="1134"/>
        </w:tabs>
        <w:rPr>
          <w:rFonts w:cs="Arial"/>
          <w:sz w:val="22"/>
          <w:szCs w:val="22"/>
        </w:rPr>
      </w:pPr>
    </w:p>
    <w:p w:rsidR="006A084A" w:rsidRPr="00D955D0" w:rsidRDefault="006A084A" w:rsidP="006A084A">
      <w:pPr>
        <w:pStyle w:val="Heading3"/>
        <w:shd w:val="clear" w:color="auto" w:fill="F2DBDB" w:themeFill="accent2" w:themeFillTint="33"/>
        <w:spacing w:before="0" w:after="0"/>
        <w:rPr>
          <w:sz w:val="22"/>
          <w:szCs w:val="22"/>
          <w:u w:val="single"/>
          <w:lang w:val="en-US"/>
        </w:rPr>
      </w:pPr>
      <w:bookmarkStart w:id="67" w:name="_Toc455393722"/>
      <w:bookmarkStart w:id="68" w:name="_Toc462133106"/>
      <w:bookmarkStart w:id="69" w:name="_Toc462133520"/>
      <w:r w:rsidRPr="00B90D21">
        <w:rPr>
          <w:sz w:val="22"/>
          <w:szCs w:val="22"/>
          <w:u w:val="single"/>
          <w:lang w:val="en-US"/>
        </w:rPr>
        <w:t>4.1</w:t>
      </w:r>
      <w:r w:rsidRPr="00D955D0">
        <w:rPr>
          <w:sz w:val="22"/>
          <w:szCs w:val="22"/>
          <w:lang w:val="en-US"/>
        </w:rPr>
        <w:tab/>
      </w:r>
      <w:r w:rsidRPr="00B90D21">
        <w:rPr>
          <w:sz w:val="22"/>
          <w:szCs w:val="22"/>
          <w:u w:val="single"/>
          <w:lang w:val="en-US"/>
        </w:rPr>
        <w:t>Re-labelling</w:t>
      </w:r>
      <w:bookmarkEnd w:id="67"/>
      <w:bookmarkEnd w:id="68"/>
      <w:bookmarkEnd w:id="69"/>
    </w:p>
    <w:p w:rsidR="006A084A" w:rsidRPr="00B90D21" w:rsidRDefault="006A084A" w:rsidP="003A49BE">
      <w:pPr>
        <w:tabs>
          <w:tab w:val="num" w:pos="1134"/>
        </w:tabs>
        <w:rPr>
          <w:rFonts w:cs="Arial"/>
          <w:sz w:val="22"/>
          <w:szCs w:val="22"/>
        </w:rPr>
      </w:pPr>
    </w:p>
    <w:p w:rsidR="006A084A" w:rsidRPr="00B90D21" w:rsidRDefault="006A084A" w:rsidP="009E7FCF">
      <w:pPr>
        <w:tabs>
          <w:tab w:val="num" w:pos="1134"/>
        </w:tabs>
        <w:jc w:val="both"/>
        <w:rPr>
          <w:rFonts w:cs="Arial"/>
          <w:sz w:val="22"/>
          <w:szCs w:val="22"/>
        </w:rPr>
      </w:pPr>
      <w:r w:rsidRPr="00B90D21">
        <w:rPr>
          <w:rFonts w:cs="Arial"/>
          <w:sz w:val="22"/>
          <w:szCs w:val="22"/>
        </w:rPr>
        <w:t xml:space="preserve">SafeWork NSW has advised that chemical stocks </w:t>
      </w:r>
      <w:r w:rsidR="0022054D" w:rsidRPr="00B90D21">
        <w:rPr>
          <w:rFonts w:cs="Arial"/>
          <w:sz w:val="22"/>
          <w:szCs w:val="22"/>
        </w:rPr>
        <w:t xml:space="preserve">purchased prior to 01 January 2017 </w:t>
      </w:r>
      <w:r w:rsidR="008D45B1">
        <w:rPr>
          <w:rFonts w:cs="Arial"/>
          <w:sz w:val="22"/>
          <w:szCs w:val="22"/>
        </w:rPr>
        <w:t>which</w:t>
      </w:r>
      <w:r w:rsidRPr="00B90D21">
        <w:rPr>
          <w:rFonts w:cs="Arial"/>
          <w:sz w:val="22"/>
          <w:szCs w:val="22"/>
        </w:rPr>
        <w:t xml:space="preserve"> do not comply with the GHS will not be required to be re-labelled</w:t>
      </w:r>
      <w:r w:rsidR="008D45B1">
        <w:rPr>
          <w:rFonts w:cs="Arial"/>
          <w:sz w:val="22"/>
          <w:szCs w:val="22"/>
        </w:rPr>
        <w:t>,</w:t>
      </w:r>
      <w:r w:rsidRPr="00B90D21">
        <w:rPr>
          <w:rFonts w:cs="Arial"/>
          <w:sz w:val="22"/>
          <w:szCs w:val="22"/>
        </w:rPr>
        <w:t xml:space="preserve"> or have their labels amended</w:t>
      </w:r>
      <w:r w:rsidR="0022054D" w:rsidRPr="00B90D21">
        <w:rPr>
          <w:rFonts w:cs="Arial"/>
          <w:sz w:val="22"/>
          <w:szCs w:val="22"/>
        </w:rPr>
        <w:t>,</w:t>
      </w:r>
      <w:r w:rsidRPr="00B90D21">
        <w:rPr>
          <w:rFonts w:cs="Arial"/>
          <w:sz w:val="22"/>
          <w:szCs w:val="22"/>
        </w:rPr>
        <w:t xml:space="preserve"> provided they comply with current labelling requirements</w:t>
      </w:r>
      <w:r w:rsidR="00CE4C01">
        <w:rPr>
          <w:rFonts w:cs="Arial"/>
          <w:sz w:val="22"/>
          <w:szCs w:val="22"/>
        </w:rPr>
        <w:t xml:space="preserve"> (NOHSC)</w:t>
      </w:r>
      <w:r w:rsidR="0022054D" w:rsidRPr="00B90D21">
        <w:rPr>
          <w:rFonts w:cs="Arial"/>
          <w:sz w:val="22"/>
          <w:szCs w:val="22"/>
        </w:rPr>
        <w:t>.</w:t>
      </w:r>
      <w:r w:rsidRPr="00B90D21">
        <w:rPr>
          <w:rStyle w:val="FootnoteReference"/>
          <w:rFonts w:cs="Arial"/>
          <w:sz w:val="22"/>
          <w:szCs w:val="22"/>
        </w:rPr>
        <w:footnoteReference w:id="2"/>
      </w:r>
    </w:p>
    <w:p w:rsidR="006A084A" w:rsidRPr="00B90D21" w:rsidRDefault="006A084A" w:rsidP="003A49BE">
      <w:pPr>
        <w:tabs>
          <w:tab w:val="num" w:pos="1134"/>
        </w:tabs>
        <w:rPr>
          <w:rFonts w:cs="Arial"/>
          <w:sz w:val="22"/>
          <w:szCs w:val="22"/>
        </w:rPr>
      </w:pPr>
    </w:p>
    <w:p w:rsidR="006A084A" w:rsidRPr="00D955D0" w:rsidRDefault="006A084A" w:rsidP="006A084A">
      <w:pPr>
        <w:pStyle w:val="Heading3"/>
        <w:shd w:val="clear" w:color="auto" w:fill="F2DBDB" w:themeFill="accent2" w:themeFillTint="33"/>
        <w:spacing w:before="0" w:after="0"/>
        <w:rPr>
          <w:sz w:val="22"/>
          <w:szCs w:val="22"/>
          <w:u w:val="single"/>
          <w:lang w:val="en-US"/>
        </w:rPr>
      </w:pPr>
      <w:bookmarkStart w:id="70" w:name="_Toc455393723"/>
      <w:bookmarkStart w:id="71" w:name="_Toc462133107"/>
      <w:bookmarkStart w:id="72" w:name="_Toc462133521"/>
      <w:r w:rsidRPr="00B90D21">
        <w:rPr>
          <w:sz w:val="22"/>
          <w:szCs w:val="22"/>
          <w:u w:val="single"/>
          <w:lang w:val="en-US"/>
        </w:rPr>
        <w:t>4.2</w:t>
      </w:r>
      <w:r w:rsidRPr="00D955D0">
        <w:rPr>
          <w:sz w:val="22"/>
          <w:szCs w:val="22"/>
          <w:lang w:val="en-US"/>
        </w:rPr>
        <w:tab/>
      </w:r>
      <w:r w:rsidRPr="00B90D21">
        <w:rPr>
          <w:sz w:val="22"/>
          <w:szCs w:val="22"/>
          <w:u w:val="single"/>
          <w:lang w:val="en-US"/>
        </w:rPr>
        <w:t>Further Recommendations</w:t>
      </w:r>
      <w:bookmarkEnd w:id="70"/>
      <w:bookmarkEnd w:id="71"/>
      <w:bookmarkEnd w:id="72"/>
    </w:p>
    <w:p w:rsidR="006A084A" w:rsidRPr="00B90D21" w:rsidRDefault="006A084A" w:rsidP="003A49BE">
      <w:pPr>
        <w:tabs>
          <w:tab w:val="num" w:pos="1134"/>
        </w:tabs>
        <w:rPr>
          <w:rFonts w:cs="Arial"/>
          <w:sz w:val="22"/>
          <w:szCs w:val="22"/>
        </w:rPr>
      </w:pPr>
    </w:p>
    <w:p w:rsidR="00390AE4" w:rsidRPr="00B90D21" w:rsidRDefault="00390AE4" w:rsidP="009E7FCF">
      <w:pPr>
        <w:tabs>
          <w:tab w:val="num" w:pos="1134"/>
        </w:tabs>
        <w:jc w:val="both"/>
        <w:rPr>
          <w:rFonts w:cs="Arial"/>
          <w:sz w:val="22"/>
          <w:szCs w:val="22"/>
        </w:rPr>
      </w:pPr>
      <w:r w:rsidRPr="00B90D21">
        <w:rPr>
          <w:rFonts w:cs="Arial"/>
          <w:sz w:val="22"/>
          <w:szCs w:val="22"/>
        </w:rPr>
        <w:t xml:space="preserve">The following tasks are recommended </w:t>
      </w:r>
      <w:r w:rsidR="00227402" w:rsidRPr="00B90D21">
        <w:rPr>
          <w:rFonts w:cs="Arial"/>
          <w:sz w:val="22"/>
          <w:szCs w:val="22"/>
        </w:rPr>
        <w:t>to prepare</w:t>
      </w:r>
      <w:r w:rsidRPr="00B90D21">
        <w:rPr>
          <w:rFonts w:cs="Arial"/>
          <w:sz w:val="22"/>
          <w:szCs w:val="22"/>
        </w:rPr>
        <w:t xml:space="preserve"> workplaces for the introduction of the GHS:</w:t>
      </w:r>
    </w:p>
    <w:p w:rsidR="009E7FCF" w:rsidRPr="009E7FCF" w:rsidRDefault="009E7FCF" w:rsidP="009E7FCF">
      <w:pPr>
        <w:jc w:val="both"/>
        <w:rPr>
          <w:rFonts w:cs="Arial"/>
          <w:sz w:val="22"/>
          <w:szCs w:val="22"/>
        </w:rPr>
      </w:pPr>
    </w:p>
    <w:p w:rsidR="009E7FCF" w:rsidRDefault="009E7FCF" w:rsidP="009E7FCF">
      <w:pPr>
        <w:pStyle w:val="ListParagraph"/>
        <w:numPr>
          <w:ilvl w:val="0"/>
          <w:numId w:val="15"/>
        </w:numPr>
        <w:tabs>
          <w:tab w:val="num" w:pos="1134"/>
        </w:tabs>
        <w:jc w:val="both"/>
        <w:rPr>
          <w:rFonts w:cs="Arial"/>
          <w:sz w:val="22"/>
          <w:szCs w:val="22"/>
        </w:rPr>
      </w:pPr>
      <w:r w:rsidRPr="00B90D21">
        <w:rPr>
          <w:rFonts w:cs="Arial"/>
          <w:sz w:val="22"/>
          <w:szCs w:val="22"/>
        </w:rPr>
        <w:t xml:space="preserve">ensure that </w:t>
      </w:r>
      <w:r>
        <w:rPr>
          <w:rFonts w:cs="Arial"/>
          <w:sz w:val="22"/>
          <w:szCs w:val="22"/>
        </w:rPr>
        <w:t xml:space="preserve">chemical </w:t>
      </w:r>
      <w:r w:rsidRPr="00B90D21">
        <w:rPr>
          <w:rFonts w:cs="Arial"/>
          <w:sz w:val="22"/>
          <w:szCs w:val="22"/>
        </w:rPr>
        <w:t>labels comply with NOHSC or GHS systems only</w:t>
      </w:r>
    </w:p>
    <w:p w:rsidR="00390AE4" w:rsidRPr="00B90D21" w:rsidRDefault="00390AE4" w:rsidP="009E7FCF">
      <w:pPr>
        <w:pStyle w:val="ListParagraph"/>
        <w:numPr>
          <w:ilvl w:val="0"/>
          <w:numId w:val="15"/>
        </w:numPr>
        <w:tabs>
          <w:tab w:val="num" w:pos="1134"/>
        </w:tabs>
        <w:jc w:val="both"/>
        <w:rPr>
          <w:rFonts w:cs="Arial"/>
          <w:sz w:val="22"/>
          <w:szCs w:val="22"/>
        </w:rPr>
      </w:pPr>
      <w:r w:rsidRPr="00B90D21">
        <w:rPr>
          <w:rFonts w:cs="Arial"/>
          <w:sz w:val="22"/>
          <w:szCs w:val="22"/>
        </w:rPr>
        <w:t>use NOHSC compliant chemicals before</w:t>
      </w:r>
      <w:r w:rsidR="006A084A" w:rsidRPr="00B90D21">
        <w:rPr>
          <w:rFonts w:cs="Arial"/>
          <w:sz w:val="22"/>
          <w:szCs w:val="22"/>
        </w:rPr>
        <w:t xml:space="preserve"> GHS</w:t>
      </w:r>
      <w:r w:rsidR="008D45B1">
        <w:rPr>
          <w:rFonts w:cs="Arial"/>
          <w:sz w:val="22"/>
          <w:szCs w:val="22"/>
        </w:rPr>
        <w:t xml:space="preserve"> compliant chemicals</w:t>
      </w:r>
    </w:p>
    <w:p w:rsidR="006A084A" w:rsidRPr="00B90D21" w:rsidRDefault="008D45B1" w:rsidP="009E7FCF">
      <w:pPr>
        <w:pStyle w:val="ListParagraph"/>
        <w:numPr>
          <w:ilvl w:val="0"/>
          <w:numId w:val="15"/>
        </w:numPr>
        <w:tabs>
          <w:tab w:val="num" w:pos="1134"/>
        </w:tabs>
        <w:jc w:val="both"/>
        <w:rPr>
          <w:rFonts w:cs="Arial"/>
          <w:sz w:val="22"/>
          <w:szCs w:val="22"/>
        </w:rPr>
      </w:pPr>
      <w:r>
        <w:rPr>
          <w:rFonts w:cs="Arial"/>
          <w:sz w:val="22"/>
          <w:szCs w:val="22"/>
        </w:rPr>
        <w:t xml:space="preserve">request that suppliers provide </w:t>
      </w:r>
      <w:r w:rsidR="006A084A" w:rsidRPr="00B90D21">
        <w:rPr>
          <w:rFonts w:cs="Arial"/>
          <w:sz w:val="22"/>
          <w:szCs w:val="22"/>
        </w:rPr>
        <w:t>GHS compliant</w:t>
      </w:r>
      <w:r>
        <w:rPr>
          <w:rFonts w:cs="Arial"/>
          <w:sz w:val="22"/>
          <w:szCs w:val="22"/>
        </w:rPr>
        <w:t xml:space="preserve"> chemicals only</w:t>
      </w:r>
    </w:p>
    <w:p w:rsidR="009E7FCF" w:rsidRDefault="00390AE4" w:rsidP="009E7FCF">
      <w:pPr>
        <w:pStyle w:val="ListParagraph"/>
        <w:numPr>
          <w:ilvl w:val="0"/>
          <w:numId w:val="15"/>
        </w:numPr>
        <w:tabs>
          <w:tab w:val="num" w:pos="1134"/>
        </w:tabs>
        <w:jc w:val="both"/>
        <w:rPr>
          <w:rFonts w:cs="Arial"/>
          <w:sz w:val="22"/>
          <w:szCs w:val="22"/>
        </w:rPr>
      </w:pPr>
      <w:r w:rsidRPr="00B90D21">
        <w:rPr>
          <w:rFonts w:cs="Arial"/>
          <w:sz w:val="22"/>
          <w:szCs w:val="22"/>
        </w:rPr>
        <w:t>minimise stocks through disposal of surplus/unwanted chemicals</w:t>
      </w:r>
    </w:p>
    <w:p w:rsidR="00390AE4" w:rsidRPr="009E7FCF" w:rsidRDefault="0055483A" w:rsidP="009E7FCF">
      <w:pPr>
        <w:pStyle w:val="ListParagraph"/>
        <w:numPr>
          <w:ilvl w:val="0"/>
          <w:numId w:val="15"/>
        </w:numPr>
        <w:tabs>
          <w:tab w:val="num" w:pos="1134"/>
        </w:tabs>
        <w:jc w:val="both"/>
        <w:rPr>
          <w:rFonts w:cs="Arial"/>
          <w:sz w:val="22"/>
          <w:szCs w:val="22"/>
        </w:rPr>
      </w:pPr>
      <w:r>
        <w:rPr>
          <w:rFonts w:cs="Arial"/>
          <w:sz w:val="22"/>
          <w:szCs w:val="22"/>
        </w:rPr>
        <w:t xml:space="preserve">appropriately </w:t>
      </w:r>
      <w:r w:rsidR="009E7FCF" w:rsidRPr="00B90D21">
        <w:rPr>
          <w:rFonts w:cs="Arial"/>
          <w:sz w:val="22"/>
          <w:szCs w:val="22"/>
        </w:rPr>
        <w:t>dispose of chemicals that do not comply with NOHSC or GHS systems</w:t>
      </w:r>
    </w:p>
    <w:p w:rsidR="006A084A" w:rsidRPr="00B90D21" w:rsidRDefault="006A084A" w:rsidP="009E7FCF">
      <w:pPr>
        <w:pStyle w:val="ListParagraph"/>
        <w:numPr>
          <w:ilvl w:val="0"/>
          <w:numId w:val="15"/>
        </w:numPr>
        <w:tabs>
          <w:tab w:val="num" w:pos="1134"/>
        </w:tabs>
        <w:jc w:val="both"/>
        <w:rPr>
          <w:rFonts w:cs="Arial"/>
          <w:sz w:val="22"/>
          <w:szCs w:val="22"/>
        </w:rPr>
      </w:pPr>
      <w:r w:rsidRPr="00B90D21">
        <w:rPr>
          <w:rFonts w:cs="Arial"/>
          <w:sz w:val="22"/>
          <w:szCs w:val="22"/>
        </w:rPr>
        <w:t xml:space="preserve">request GHS compliant labels from supplier if re-labelling is considered necessary </w:t>
      </w:r>
      <w:r w:rsidR="00CE4C01">
        <w:rPr>
          <w:rFonts w:cs="Arial"/>
          <w:sz w:val="22"/>
          <w:szCs w:val="22"/>
        </w:rPr>
        <w:t>(original labels must not be removed or defaced)</w:t>
      </w:r>
    </w:p>
    <w:p w:rsidR="00390AE4" w:rsidRDefault="00390AE4" w:rsidP="009E7FCF">
      <w:pPr>
        <w:pStyle w:val="ListParagraph"/>
        <w:numPr>
          <w:ilvl w:val="0"/>
          <w:numId w:val="15"/>
        </w:numPr>
        <w:tabs>
          <w:tab w:val="num" w:pos="1134"/>
        </w:tabs>
        <w:jc w:val="both"/>
        <w:rPr>
          <w:rFonts w:cs="Arial"/>
          <w:sz w:val="22"/>
          <w:szCs w:val="22"/>
        </w:rPr>
      </w:pPr>
      <w:r w:rsidRPr="00B90D21">
        <w:rPr>
          <w:rFonts w:cs="Arial"/>
          <w:sz w:val="22"/>
          <w:szCs w:val="22"/>
        </w:rPr>
        <w:t xml:space="preserve">ensure that all SDS comply with </w:t>
      </w:r>
      <w:r w:rsidR="00B62090">
        <w:rPr>
          <w:rFonts w:cs="Arial"/>
          <w:sz w:val="22"/>
          <w:szCs w:val="22"/>
        </w:rPr>
        <w:t>the GHS</w:t>
      </w:r>
    </w:p>
    <w:p w:rsidR="00CE4C01" w:rsidRPr="00B90D21" w:rsidRDefault="00CE4C01" w:rsidP="009E7FCF">
      <w:pPr>
        <w:pStyle w:val="ListParagraph"/>
        <w:numPr>
          <w:ilvl w:val="0"/>
          <w:numId w:val="15"/>
        </w:numPr>
        <w:tabs>
          <w:tab w:val="num" w:pos="1134"/>
        </w:tabs>
        <w:jc w:val="both"/>
        <w:rPr>
          <w:rFonts w:cs="Arial"/>
          <w:sz w:val="22"/>
          <w:szCs w:val="22"/>
        </w:rPr>
      </w:pPr>
      <w:r>
        <w:rPr>
          <w:rFonts w:cs="Arial"/>
          <w:sz w:val="22"/>
          <w:szCs w:val="22"/>
        </w:rPr>
        <w:t xml:space="preserve">review GHS compliant SDS to confirm hazardous properties and identify whether new controls are recommended </w:t>
      </w:r>
    </w:p>
    <w:p w:rsidR="006A084A" w:rsidRDefault="006A084A" w:rsidP="009E7FCF">
      <w:pPr>
        <w:pStyle w:val="ListParagraph"/>
        <w:numPr>
          <w:ilvl w:val="0"/>
          <w:numId w:val="15"/>
        </w:numPr>
        <w:tabs>
          <w:tab w:val="num" w:pos="1134"/>
        </w:tabs>
        <w:jc w:val="both"/>
        <w:rPr>
          <w:rFonts w:cs="Arial"/>
          <w:sz w:val="22"/>
          <w:szCs w:val="22"/>
        </w:rPr>
      </w:pPr>
      <w:r w:rsidRPr="00B90D21">
        <w:rPr>
          <w:rFonts w:cs="Arial"/>
          <w:sz w:val="22"/>
          <w:szCs w:val="22"/>
        </w:rPr>
        <w:t>ensure training is up to date</w:t>
      </w:r>
    </w:p>
    <w:p w:rsidR="009E7FCF" w:rsidRDefault="009E7FCF" w:rsidP="009E7FCF">
      <w:pPr>
        <w:tabs>
          <w:tab w:val="num" w:pos="1134"/>
        </w:tabs>
        <w:jc w:val="both"/>
        <w:rPr>
          <w:rFonts w:cs="Arial"/>
          <w:sz w:val="22"/>
          <w:szCs w:val="22"/>
        </w:rPr>
      </w:pPr>
    </w:p>
    <w:p w:rsidR="009E7FCF" w:rsidRPr="009E7FCF" w:rsidRDefault="009E7FCF" w:rsidP="009E7FCF">
      <w:pPr>
        <w:tabs>
          <w:tab w:val="num" w:pos="1134"/>
        </w:tabs>
        <w:jc w:val="both"/>
        <w:rPr>
          <w:rFonts w:cs="Arial"/>
          <w:sz w:val="22"/>
          <w:szCs w:val="22"/>
        </w:rPr>
      </w:pPr>
      <w:r>
        <w:rPr>
          <w:rFonts w:cs="Arial"/>
          <w:sz w:val="22"/>
          <w:szCs w:val="22"/>
        </w:rPr>
        <w:t>It is imperative that any chemicals which are imported directly from overseas suppliers (rather than through an Australian distributor) are compliant with the GHS.  The deliberate import of chemicals which do not comply with the GHS may lead to prosecution by the Regulator.</w:t>
      </w:r>
    </w:p>
    <w:p w:rsidR="00D955D0" w:rsidRPr="00B90D21" w:rsidRDefault="00D955D0" w:rsidP="00D955D0">
      <w:pPr>
        <w:pStyle w:val="ListParagraph"/>
        <w:rPr>
          <w:rFonts w:cs="Arial"/>
          <w:sz w:val="22"/>
          <w:szCs w:val="22"/>
        </w:rPr>
      </w:pPr>
    </w:p>
    <w:p w:rsidR="00DE70ED" w:rsidRPr="00B90D21" w:rsidRDefault="00390AE4" w:rsidP="00D955D0">
      <w:pPr>
        <w:pStyle w:val="Heading2"/>
        <w:numPr>
          <w:ilvl w:val="0"/>
          <w:numId w:val="0"/>
        </w:numPr>
        <w:shd w:val="clear" w:color="auto" w:fill="E5B8B7" w:themeFill="accent2" w:themeFillTint="66"/>
        <w:tabs>
          <w:tab w:val="num" w:pos="1134"/>
          <w:tab w:val="left" w:pos="1440"/>
          <w:tab w:val="left" w:pos="2160"/>
          <w:tab w:val="left" w:pos="2880"/>
          <w:tab w:val="center" w:pos="4513"/>
        </w:tabs>
        <w:rPr>
          <w:b/>
          <w:sz w:val="22"/>
          <w:szCs w:val="22"/>
        </w:rPr>
      </w:pPr>
      <w:bookmarkStart w:id="73" w:name="_Toc455393724"/>
      <w:bookmarkStart w:id="74" w:name="_Toc462133108"/>
      <w:bookmarkStart w:id="75" w:name="_Toc462133522"/>
      <w:bookmarkStart w:id="76" w:name="_Toc151277003"/>
      <w:bookmarkStart w:id="77" w:name="_Toc85869167"/>
      <w:bookmarkStart w:id="78" w:name="_Toc88986322"/>
      <w:bookmarkEnd w:id="63"/>
      <w:r w:rsidRPr="00B90D21">
        <w:rPr>
          <w:b/>
          <w:sz w:val="22"/>
          <w:szCs w:val="22"/>
        </w:rPr>
        <w:t>5</w:t>
      </w:r>
      <w:r w:rsidR="00DE70ED" w:rsidRPr="00B90D21">
        <w:rPr>
          <w:b/>
          <w:sz w:val="22"/>
          <w:szCs w:val="22"/>
        </w:rPr>
        <w:tab/>
        <w:t>Further Information</w:t>
      </w:r>
      <w:bookmarkEnd w:id="73"/>
      <w:bookmarkEnd w:id="74"/>
      <w:bookmarkEnd w:id="75"/>
    </w:p>
    <w:bookmarkEnd w:id="76"/>
    <w:bookmarkEnd w:id="77"/>
    <w:bookmarkEnd w:id="78"/>
    <w:p w:rsidR="00D2308F" w:rsidRPr="00CE4C01" w:rsidRDefault="00415341" w:rsidP="00415341">
      <w:pPr>
        <w:pStyle w:val="Default"/>
        <w:rPr>
          <w:color w:val="auto"/>
          <w:sz w:val="22"/>
          <w:szCs w:val="22"/>
        </w:rPr>
      </w:pPr>
      <w:r w:rsidRPr="00CE4C01">
        <w:rPr>
          <w:color w:val="auto"/>
          <w:sz w:val="22"/>
          <w:szCs w:val="22"/>
        </w:rPr>
        <w:tab/>
      </w:r>
      <w:r w:rsidRPr="00CE4C01">
        <w:rPr>
          <w:color w:val="auto"/>
          <w:sz w:val="22"/>
          <w:szCs w:val="22"/>
        </w:rPr>
        <w:tab/>
      </w:r>
    </w:p>
    <w:p w:rsidR="00D2308F" w:rsidRPr="00CE4C01" w:rsidRDefault="00DE70ED" w:rsidP="004D1C54">
      <w:pPr>
        <w:tabs>
          <w:tab w:val="num" w:pos="1134"/>
        </w:tabs>
        <w:jc w:val="both"/>
        <w:rPr>
          <w:rFonts w:cs="Arial"/>
          <w:sz w:val="22"/>
          <w:szCs w:val="22"/>
        </w:rPr>
      </w:pPr>
      <w:r w:rsidRPr="00CE4C01">
        <w:rPr>
          <w:rFonts w:cs="Arial"/>
          <w:sz w:val="22"/>
          <w:szCs w:val="22"/>
        </w:rPr>
        <w:t>The</w:t>
      </w:r>
      <w:r w:rsidR="00297D9C">
        <w:rPr>
          <w:rFonts w:cs="Arial"/>
          <w:sz w:val="22"/>
          <w:szCs w:val="22"/>
        </w:rPr>
        <w:t xml:space="preserve"> Safe Work Australia</w:t>
      </w:r>
      <w:r w:rsidRPr="00CE4C01">
        <w:rPr>
          <w:rFonts w:cs="Arial"/>
          <w:sz w:val="22"/>
          <w:szCs w:val="22"/>
        </w:rPr>
        <w:t xml:space="preserve"> </w:t>
      </w:r>
      <w:hyperlink r:id="rId35" w:history="1">
        <w:r w:rsidR="00297D9C">
          <w:rPr>
            <w:rStyle w:val="Hyperlink"/>
            <w:rFonts w:cs="Arial"/>
            <w:sz w:val="22"/>
            <w:szCs w:val="22"/>
          </w:rPr>
          <w:t>Classification and labelling for workplace hazardous chemical poster</w:t>
        </w:r>
      </w:hyperlink>
      <w:r w:rsidRPr="00CE4C01">
        <w:rPr>
          <w:rFonts w:cs="Arial"/>
          <w:sz w:val="22"/>
          <w:szCs w:val="22"/>
        </w:rPr>
        <w:t xml:space="preserve"> shows GHS signal words, pictograms and hazard statements for each GHS hazard class and category under the WHS Regulations.</w:t>
      </w:r>
    </w:p>
    <w:p w:rsidR="00073EED" w:rsidRPr="00CE4C01" w:rsidRDefault="00073EED" w:rsidP="003A49BE">
      <w:pPr>
        <w:tabs>
          <w:tab w:val="num" w:pos="1134"/>
        </w:tabs>
        <w:rPr>
          <w:rFonts w:cs="Arial"/>
          <w:sz w:val="22"/>
          <w:szCs w:val="22"/>
        </w:rPr>
      </w:pPr>
    </w:p>
    <w:p w:rsidR="00E81E85" w:rsidRPr="00CE4C01" w:rsidRDefault="00E81E85" w:rsidP="003A49BE">
      <w:pPr>
        <w:tabs>
          <w:tab w:val="num" w:pos="1134"/>
        </w:tabs>
        <w:rPr>
          <w:rFonts w:cs="Arial"/>
          <w:sz w:val="22"/>
          <w:szCs w:val="22"/>
        </w:rPr>
      </w:pPr>
      <w:r w:rsidRPr="00CE4C01">
        <w:rPr>
          <w:rFonts w:cs="Arial"/>
          <w:sz w:val="22"/>
          <w:szCs w:val="22"/>
        </w:rPr>
        <w:t xml:space="preserve">Safe Work Australia </w:t>
      </w:r>
      <w:hyperlink r:id="rId36" w:history="1">
        <w:r w:rsidRPr="00CE4C01">
          <w:rPr>
            <w:rStyle w:val="Hyperlink"/>
            <w:rFonts w:cs="Arial"/>
            <w:sz w:val="22"/>
            <w:szCs w:val="22"/>
          </w:rPr>
          <w:t>Frequently asked questions GHS</w:t>
        </w:r>
      </w:hyperlink>
    </w:p>
    <w:p w:rsidR="00E81E85" w:rsidRPr="00CE4C01" w:rsidRDefault="00E81E85" w:rsidP="003A49BE">
      <w:pPr>
        <w:tabs>
          <w:tab w:val="num" w:pos="1134"/>
        </w:tabs>
        <w:rPr>
          <w:rFonts w:cs="Arial"/>
          <w:sz w:val="22"/>
          <w:szCs w:val="22"/>
        </w:rPr>
      </w:pPr>
    </w:p>
    <w:p w:rsidR="00DE70ED" w:rsidRPr="00CE4C01" w:rsidRDefault="00DE70ED" w:rsidP="003A49BE">
      <w:pPr>
        <w:tabs>
          <w:tab w:val="num" w:pos="1134"/>
        </w:tabs>
        <w:rPr>
          <w:rFonts w:cs="Arial"/>
          <w:sz w:val="22"/>
          <w:szCs w:val="22"/>
        </w:rPr>
      </w:pPr>
      <w:r w:rsidRPr="00CE4C01">
        <w:rPr>
          <w:rFonts w:cs="Arial"/>
          <w:sz w:val="22"/>
          <w:szCs w:val="22"/>
        </w:rPr>
        <w:t xml:space="preserve">SafeWork </w:t>
      </w:r>
      <w:r w:rsidR="00EB765E" w:rsidRPr="00CE4C01">
        <w:rPr>
          <w:rFonts w:cs="Arial"/>
          <w:sz w:val="22"/>
          <w:szCs w:val="22"/>
        </w:rPr>
        <w:t>Australia/</w:t>
      </w:r>
      <w:r w:rsidRPr="00CE4C01">
        <w:rPr>
          <w:rFonts w:cs="Arial"/>
          <w:sz w:val="22"/>
          <w:szCs w:val="22"/>
        </w:rPr>
        <w:t>NSW Codes of Practice:</w:t>
      </w:r>
    </w:p>
    <w:p w:rsidR="00DE70ED" w:rsidRPr="00CE4C01" w:rsidRDefault="00DE70ED" w:rsidP="003A49BE">
      <w:pPr>
        <w:tabs>
          <w:tab w:val="num" w:pos="1134"/>
        </w:tabs>
        <w:rPr>
          <w:rFonts w:cs="Arial"/>
          <w:sz w:val="22"/>
          <w:szCs w:val="22"/>
        </w:rPr>
      </w:pPr>
    </w:p>
    <w:p w:rsidR="00DE70ED" w:rsidRPr="00CE4C01" w:rsidRDefault="00AE7CCE" w:rsidP="004D1C54">
      <w:pPr>
        <w:pStyle w:val="ListParagraph"/>
        <w:numPr>
          <w:ilvl w:val="0"/>
          <w:numId w:val="13"/>
        </w:numPr>
        <w:tabs>
          <w:tab w:val="num" w:pos="1134"/>
        </w:tabs>
        <w:rPr>
          <w:rFonts w:cs="Arial"/>
          <w:sz w:val="22"/>
          <w:szCs w:val="22"/>
        </w:rPr>
      </w:pPr>
      <w:hyperlink r:id="rId37" w:history="1">
        <w:r w:rsidR="00DE70ED" w:rsidRPr="00CE4C01">
          <w:rPr>
            <w:rStyle w:val="Hyperlink"/>
            <w:rFonts w:cs="Arial"/>
            <w:sz w:val="22"/>
            <w:szCs w:val="22"/>
          </w:rPr>
          <w:t>Managing risks of hazardous chemicals in the workplace code of practice</w:t>
        </w:r>
      </w:hyperlink>
    </w:p>
    <w:p w:rsidR="00B22FE9" w:rsidRPr="00CE4C01" w:rsidRDefault="00AE7CCE" w:rsidP="004D1C54">
      <w:pPr>
        <w:pStyle w:val="ListParagraph"/>
        <w:numPr>
          <w:ilvl w:val="0"/>
          <w:numId w:val="12"/>
        </w:numPr>
        <w:tabs>
          <w:tab w:val="num" w:pos="1134"/>
        </w:tabs>
        <w:rPr>
          <w:rFonts w:cs="Arial"/>
          <w:sz w:val="22"/>
          <w:szCs w:val="22"/>
        </w:rPr>
      </w:pPr>
      <w:hyperlink r:id="rId38" w:history="1">
        <w:r w:rsidR="00375027" w:rsidRPr="00CE4C01">
          <w:rPr>
            <w:rStyle w:val="Hyperlink"/>
            <w:rFonts w:cs="Arial"/>
            <w:sz w:val="22"/>
            <w:szCs w:val="22"/>
          </w:rPr>
          <w:t>Labelling o</w:t>
        </w:r>
        <w:r w:rsidR="00DE70ED" w:rsidRPr="00CE4C01">
          <w:rPr>
            <w:rStyle w:val="Hyperlink"/>
            <w:rFonts w:cs="Arial"/>
            <w:sz w:val="22"/>
            <w:szCs w:val="22"/>
          </w:rPr>
          <w:t>f workplace hazardous chemical</w:t>
        </w:r>
        <w:r w:rsidR="00573F3B" w:rsidRPr="00CE4C01">
          <w:rPr>
            <w:rStyle w:val="Hyperlink"/>
            <w:rFonts w:cs="Arial"/>
            <w:sz w:val="22"/>
            <w:szCs w:val="22"/>
          </w:rPr>
          <w:t>s</w:t>
        </w:r>
        <w:r w:rsidR="00DE70ED" w:rsidRPr="00CE4C01">
          <w:rPr>
            <w:rStyle w:val="Hyperlink"/>
            <w:rFonts w:cs="Arial"/>
            <w:sz w:val="22"/>
            <w:szCs w:val="22"/>
          </w:rPr>
          <w:t xml:space="preserve"> code of practice</w:t>
        </w:r>
      </w:hyperlink>
    </w:p>
    <w:p w:rsidR="00EB765E" w:rsidRPr="00CE4C01" w:rsidRDefault="00AE7CCE" w:rsidP="00EB765E">
      <w:pPr>
        <w:pStyle w:val="BodyText"/>
        <w:numPr>
          <w:ilvl w:val="0"/>
          <w:numId w:val="12"/>
        </w:numPr>
        <w:spacing w:line="263" w:lineRule="auto"/>
        <w:ind w:right="2833"/>
        <w:rPr>
          <w:rStyle w:val="Hyperlink"/>
          <w:rFonts w:cs="Arial"/>
          <w:sz w:val="22"/>
          <w:szCs w:val="22"/>
          <w:lang w:val="en-AU"/>
        </w:rPr>
      </w:pPr>
      <w:hyperlink r:id="rId39" w:history="1">
        <w:r w:rsidR="00EB765E" w:rsidRPr="00CE4C01">
          <w:rPr>
            <w:rStyle w:val="Hyperlink"/>
            <w:rFonts w:cs="Arial"/>
            <w:sz w:val="22"/>
            <w:szCs w:val="22"/>
            <w:lang w:val="en-AU"/>
          </w:rPr>
          <w:t>Preparation of safety data sheets for hazardous chemicals code of practice</w:t>
        </w:r>
      </w:hyperlink>
      <w:r w:rsidR="00EB765E" w:rsidRPr="00CE4C01">
        <w:rPr>
          <w:rStyle w:val="Hyperlink"/>
          <w:rFonts w:cs="Arial"/>
          <w:sz w:val="22"/>
          <w:szCs w:val="22"/>
          <w:lang w:val="en-AU"/>
        </w:rPr>
        <w:t xml:space="preserve"> </w:t>
      </w:r>
    </w:p>
    <w:p w:rsidR="00B20564" w:rsidRPr="00CE4C01" w:rsidRDefault="00B20564" w:rsidP="00EB765E">
      <w:pPr>
        <w:tabs>
          <w:tab w:val="num" w:pos="1134"/>
        </w:tabs>
        <w:ind w:left="360"/>
        <w:rPr>
          <w:rFonts w:cs="Arial"/>
          <w:sz w:val="22"/>
          <w:szCs w:val="22"/>
        </w:rPr>
      </w:pPr>
    </w:p>
    <w:p w:rsidR="005C179B" w:rsidRPr="00CE4C01" w:rsidRDefault="00B22FE9" w:rsidP="003A49BE">
      <w:pPr>
        <w:tabs>
          <w:tab w:val="num" w:pos="1134"/>
        </w:tabs>
        <w:rPr>
          <w:rStyle w:val="Hyperlink"/>
          <w:rFonts w:cs="Arial"/>
          <w:sz w:val="22"/>
          <w:szCs w:val="22"/>
        </w:rPr>
      </w:pPr>
      <w:r w:rsidRPr="00CE4C01">
        <w:rPr>
          <w:rFonts w:cs="Arial"/>
          <w:sz w:val="22"/>
          <w:szCs w:val="22"/>
        </w:rPr>
        <w:t xml:space="preserve">SafeWork NSW </w:t>
      </w:r>
      <w:hyperlink r:id="rId40" w:history="1">
        <w:r w:rsidRPr="00CE4C01">
          <w:rPr>
            <w:rStyle w:val="Hyperlink"/>
            <w:rFonts w:cs="Arial"/>
            <w:sz w:val="22"/>
            <w:szCs w:val="22"/>
          </w:rPr>
          <w:t>Chemicals and the GHS</w:t>
        </w:r>
      </w:hyperlink>
    </w:p>
    <w:p w:rsidR="009E7FCF" w:rsidRPr="00CE4C01" w:rsidRDefault="009E7FCF" w:rsidP="003A49BE">
      <w:pPr>
        <w:tabs>
          <w:tab w:val="num" w:pos="1134"/>
        </w:tabs>
        <w:rPr>
          <w:rStyle w:val="Hyperlink"/>
          <w:rFonts w:cs="Arial"/>
          <w:sz w:val="22"/>
          <w:szCs w:val="22"/>
        </w:rPr>
      </w:pPr>
    </w:p>
    <w:p w:rsidR="004815F7" w:rsidRPr="00CE4C01" w:rsidRDefault="00573F3B" w:rsidP="00573F3B">
      <w:pPr>
        <w:rPr>
          <w:sz w:val="22"/>
          <w:szCs w:val="22"/>
        </w:rPr>
      </w:pPr>
      <w:r w:rsidRPr="00CE4C01">
        <w:rPr>
          <w:sz w:val="22"/>
          <w:szCs w:val="22"/>
        </w:rPr>
        <w:t xml:space="preserve">Safe Work Australia </w:t>
      </w:r>
      <w:hyperlink r:id="rId41" w:history="1">
        <w:r w:rsidRPr="00CE4C01">
          <w:rPr>
            <w:rStyle w:val="Hyperlink"/>
            <w:sz w:val="22"/>
            <w:szCs w:val="22"/>
          </w:rPr>
          <w:t>Hazardous Chemicals including GHS</w:t>
        </w:r>
      </w:hyperlink>
    </w:p>
    <w:p w:rsidR="00573F3B" w:rsidRPr="00CE4C01" w:rsidRDefault="00573F3B">
      <w:pPr>
        <w:tabs>
          <w:tab w:val="num" w:pos="1134"/>
        </w:tabs>
        <w:rPr>
          <w:rFonts w:ascii="ArialMT" w:eastAsiaTheme="minorHAnsi" w:hAnsi="ArialMT" w:cs="ArialMT"/>
          <w:sz w:val="22"/>
          <w:szCs w:val="22"/>
        </w:rPr>
      </w:pPr>
    </w:p>
    <w:p w:rsidR="00EB765E" w:rsidRPr="00CE4C01" w:rsidRDefault="00EB765E" w:rsidP="00EB765E">
      <w:pPr>
        <w:rPr>
          <w:sz w:val="22"/>
          <w:szCs w:val="22"/>
        </w:rPr>
      </w:pPr>
      <w:r w:rsidRPr="00CE4C01">
        <w:rPr>
          <w:sz w:val="22"/>
          <w:szCs w:val="22"/>
        </w:rPr>
        <w:t>Comcare</w:t>
      </w:r>
      <w:r w:rsidRPr="00CE4C01">
        <w:rPr>
          <w:rStyle w:val="Hyperlink"/>
          <w:sz w:val="22"/>
          <w:szCs w:val="22"/>
          <w:u w:val="none"/>
        </w:rPr>
        <w:t xml:space="preserve"> </w:t>
      </w:r>
      <w:hyperlink r:id="rId42" w:history="1">
        <w:r w:rsidRPr="00CE4C01">
          <w:rPr>
            <w:rStyle w:val="Hyperlink"/>
            <w:sz w:val="22"/>
            <w:szCs w:val="22"/>
          </w:rPr>
          <w:t>Introducing the GHS</w:t>
        </w:r>
      </w:hyperlink>
    </w:p>
    <w:p w:rsidR="00DE556E" w:rsidRPr="00CE4C01" w:rsidRDefault="00DE556E" w:rsidP="00573F3B">
      <w:pPr>
        <w:rPr>
          <w:sz w:val="22"/>
          <w:szCs w:val="22"/>
        </w:rPr>
      </w:pPr>
      <w:r w:rsidRPr="00CE4C01">
        <w:rPr>
          <w:sz w:val="22"/>
          <w:szCs w:val="22"/>
        </w:rPr>
        <w:t xml:space="preserve">Comcare </w:t>
      </w:r>
      <w:hyperlink r:id="rId43" w:history="1">
        <w:r w:rsidRPr="00CE4C01">
          <w:rPr>
            <w:rStyle w:val="Hyperlink"/>
            <w:sz w:val="22"/>
            <w:szCs w:val="22"/>
          </w:rPr>
          <w:t>GHS</w:t>
        </w:r>
      </w:hyperlink>
    </w:p>
    <w:p w:rsidR="00573F3B" w:rsidRPr="00CE4C01" w:rsidRDefault="00573F3B" w:rsidP="00573F3B">
      <w:pPr>
        <w:rPr>
          <w:rStyle w:val="Hyperlink"/>
          <w:sz w:val="22"/>
          <w:szCs w:val="22"/>
        </w:rPr>
      </w:pPr>
      <w:r w:rsidRPr="00CE4C01">
        <w:rPr>
          <w:sz w:val="22"/>
          <w:szCs w:val="22"/>
        </w:rPr>
        <w:t xml:space="preserve">Comcare </w:t>
      </w:r>
      <w:hyperlink r:id="rId44" w:history="1">
        <w:r w:rsidRPr="00CE4C01">
          <w:rPr>
            <w:rStyle w:val="Hyperlink"/>
            <w:sz w:val="22"/>
            <w:szCs w:val="22"/>
          </w:rPr>
          <w:t>Are you GHS ready?</w:t>
        </w:r>
      </w:hyperlink>
    </w:p>
    <w:p w:rsidR="00415341" w:rsidRPr="00415341" w:rsidRDefault="00415341" w:rsidP="00415341">
      <w:pPr>
        <w:tabs>
          <w:tab w:val="num" w:pos="1134"/>
        </w:tabs>
        <w:rPr>
          <w:rFonts w:ascii="ArialMT" w:eastAsiaTheme="minorHAnsi" w:hAnsi="ArialMT" w:cs="ArialMT"/>
          <w:color w:val="FF0000"/>
        </w:rPr>
      </w:pPr>
    </w:p>
    <w:p w:rsidR="00573F3B" w:rsidRPr="00B90D21" w:rsidRDefault="00573F3B" w:rsidP="00573F3B">
      <w:pPr>
        <w:pStyle w:val="Heading2"/>
        <w:numPr>
          <w:ilvl w:val="0"/>
          <w:numId w:val="0"/>
        </w:numPr>
        <w:shd w:val="clear" w:color="auto" w:fill="E5B8B7" w:themeFill="accent2" w:themeFillTint="66"/>
        <w:tabs>
          <w:tab w:val="num" w:pos="1134"/>
          <w:tab w:val="left" w:pos="1440"/>
          <w:tab w:val="left" w:pos="2160"/>
          <w:tab w:val="left" w:pos="2880"/>
          <w:tab w:val="center" w:pos="4513"/>
        </w:tabs>
        <w:rPr>
          <w:b/>
          <w:sz w:val="22"/>
          <w:szCs w:val="22"/>
        </w:rPr>
      </w:pPr>
      <w:bookmarkStart w:id="79" w:name="_Toc462133109"/>
      <w:bookmarkStart w:id="80" w:name="_Toc462133523"/>
      <w:r>
        <w:rPr>
          <w:b/>
          <w:sz w:val="22"/>
          <w:szCs w:val="22"/>
        </w:rPr>
        <w:t>6</w:t>
      </w:r>
      <w:r w:rsidRPr="00B90D21">
        <w:rPr>
          <w:b/>
          <w:sz w:val="22"/>
          <w:szCs w:val="22"/>
        </w:rPr>
        <w:tab/>
      </w:r>
      <w:r>
        <w:rPr>
          <w:b/>
          <w:sz w:val="22"/>
          <w:szCs w:val="22"/>
        </w:rPr>
        <w:t>Document Control</w:t>
      </w:r>
      <w:bookmarkEnd w:id="79"/>
      <w:bookmarkEnd w:id="80"/>
    </w:p>
    <w:p w:rsidR="00D67543" w:rsidRDefault="00D67543">
      <w:pPr>
        <w:spacing w:after="200" w:line="276" w:lineRule="auto"/>
        <w:rPr>
          <w:b/>
        </w:rPr>
      </w:pPr>
    </w:p>
    <w:tbl>
      <w:tblPr>
        <w:tblStyle w:val="TableGrid"/>
        <w:tblW w:w="0" w:type="auto"/>
        <w:tblInd w:w="108" w:type="dxa"/>
        <w:tblLook w:val="04A0" w:firstRow="1" w:lastRow="0" w:firstColumn="1" w:lastColumn="0" w:noHBand="0" w:noVBand="1"/>
      </w:tblPr>
      <w:tblGrid>
        <w:gridCol w:w="950"/>
        <w:gridCol w:w="1134"/>
        <w:gridCol w:w="2259"/>
        <w:gridCol w:w="4729"/>
      </w:tblGrid>
      <w:tr w:rsidR="00A53D75" w:rsidTr="00A53D75">
        <w:tc>
          <w:tcPr>
            <w:tcW w:w="950" w:type="dxa"/>
          </w:tcPr>
          <w:p w:rsidR="00A53D75" w:rsidRPr="00573F3B" w:rsidRDefault="00A53D75" w:rsidP="00D67543">
            <w:pPr>
              <w:spacing w:after="200" w:line="276" w:lineRule="auto"/>
              <w:rPr>
                <w:b/>
                <w:sz w:val="20"/>
                <w:szCs w:val="20"/>
              </w:rPr>
            </w:pPr>
            <w:r>
              <w:rPr>
                <w:b/>
                <w:sz w:val="20"/>
                <w:szCs w:val="20"/>
              </w:rPr>
              <w:t>Version</w:t>
            </w:r>
          </w:p>
        </w:tc>
        <w:tc>
          <w:tcPr>
            <w:tcW w:w="1134" w:type="dxa"/>
          </w:tcPr>
          <w:p w:rsidR="00A53D75" w:rsidRPr="00573F3B" w:rsidRDefault="00A53D75" w:rsidP="00D74CEB">
            <w:pPr>
              <w:spacing w:after="200" w:line="276" w:lineRule="auto"/>
              <w:rPr>
                <w:b/>
                <w:sz w:val="20"/>
                <w:szCs w:val="20"/>
              </w:rPr>
            </w:pPr>
            <w:r>
              <w:rPr>
                <w:b/>
                <w:sz w:val="20"/>
                <w:szCs w:val="20"/>
              </w:rPr>
              <w:t>Date Released</w:t>
            </w:r>
          </w:p>
        </w:tc>
        <w:tc>
          <w:tcPr>
            <w:tcW w:w="2259" w:type="dxa"/>
          </w:tcPr>
          <w:p w:rsidR="00A53D75" w:rsidRPr="00573F3B" w:rsidRDefault="00A53D75" w:rsidP="00D74CEB">
            <w:pPr>
              <w:spacing w:after="200" w:line="276" w:lineRule="auto"/>
              <w:rPr>
                <w:b/>
                <w:sz w:val="20"/>
                <w:szCs w:val="20"/>
              </w:rPr>
            </w:pPr>
            <w:r>
              <w:rPr>
                <w:b/>
                <w:sz w:val="20"/>
                <w:szCs w:val="20"/>
              </w:rPr>
              <w:t>Approved by</w:t>
            </w:r>
          </w:p>
        </w:tc>
        <w:tc>
          <w:tcPr>
            <w:tcW w:w="4729" w:type="dxa"/>
          </w:tcPr>
          <w:p w:rsidR="00A53D75" w:rsidRPr="00573F3B" w:rsidRDefault="00A53D75" w:rsidP="00D74CEB">
            <w:pPr>
              <w:spacing w:after="200" w:line="276" w:lineRule="auto"/>
              <w:rPr>
                <w:b/>
                <w:sz w:val="20"/>
                <w:szCs w:val="20"/>
              </w:rPr>
            </w:pPr>
            <w:r>
              <w:rPr>
                <w:b/>
                <w:sz w:val="20"/>
                <w:szCs w:val="20"/>
              </w:rPr>
              <w:t>Amendment</w:t>
            </w:r>
          </w:p>
        </w:tc>
      </w:tr>
      <w:tr w:rsidR="00A53D75" w:rsidTr="00A53D75">
        <w:tc>
          <w:tcPr>
            <w:tcW w:w="950" w:type="dxa"/>
          </w:tcPr>
          <w:p w:rsidR="00A53D75" w:rsidRPr="00D67543" w:rsidRDefault="00A53D75" w:rsidP="00D74CEB">
            <w:pPr>
              <w:spacing w:after="200" w:line="276" w:lineRule="auto"/>
              <w:rPr>
                <w:sz w:val="20"/>
                <w:szCs w:val="20"/>
              </w:rPr>
            </w:pPr>
            <w:r>
              <w:rPr>
                <w:sz w:val="20"/>
                <w:szCs w:val="20"/>
              </w:rPr>
              <w:t>1</w:t>
            </w:r>
          </w:p>
        </w:tc>
        <w:tc>
          <w:tcPr>
            <w:tcW w:w="1134" w:type="dxa"/>
          </w:tcPr>
          <w:p w:rsidR="00A53D75" w:rsidRPr="00D67543" w:rsidRDefault="00297D9C" w:rsidP="00D74CEB">
            <w:pPr>
              <w:spacing w:after="200" w:line="276" w:lineRule="auto"/>
              <w:rPr>
                <w:sz w:val="20"/>
                <w:szCs w:val="20"/>
              </w:rPr>
            </w:pPr>
            <w:r>
              <w:rPr>
                <w:sz w:val="20"/>
                <w:szCs w:val="20"/>
              </w:rPr>
              <w:t xml:space="preserve">Sept </w:t>
            </w:r>
            <w:r w:rsidR="00A53D75">
              <w:rPr>
                <w:sz w:val="20"/>
                <w:szCs w:val="20"/>
              </w:rPr>
              <w:t>2016</w:t>
            </w:r>
          </w:p>
        </w:tc>
        <w:tc>
          <w:tcPr>
            <w:tcW w:w="2259" w:type="dxa"/>
          </w:tcPr>
          <w:p w:rsidR="00A53D75" w:rsidRPr="00D67543" w:rsidRDefault="00A53D75" w:rsidP="00D74CEB">
            <w:pPr>
              <w:spacing w:after="200" w:line="276" w:lineRule="auto"/>
              <w:rPr>
                <w:sz w:val="20"/>
                <w:szCs w:val="20"/>
              </w:rPr>
            </w:pPr>
            <w:r>
              <w:rPr>
                <w:sz w:val="20"/>
                <w:szCs w:val="20"/>
              </w:rPr>
              <w:t>Associate Director, WHS</w:t>
            </w:r>
          </w:p>
        </w:tc>
        <w:tc>
          <w:tcPr>
            <w:tcW w:w="4729" w:type="dxa"/>
          </w:tcPr>
          <w:p w:rsidR="00A53D75" w:rsidRPr="00D67543" w:rsidRDefault="00A53D75" w:rsidP="00D74CEB">
            <w:pPr>
              <w:spacing w:after="200" w:line="276" w:lineRule="auto"/>
              <w:rPr>
                <w:sz w:val="20"/>
                <w:szCs w:val="20"/>
              </w:rPr>
            </w:pPr>
            <w:r w:rsidRPr="00D67543">
              <w:rPr>
                <w:sz w:val="20"/>
                <w:szCs w:val="20"/>
              </w:rPr>
              <w:t>Original</w:t>
            </w:r>
          </w:p>
        </w:tc>
      </w:tr>
    </w:tbl>
    <w:p w:rsidR="00415341" w:rsidRDefault="00415341">
      <w:pPr>
        <w:spacing w:after="200" w:line="276" w:lineRule="auto"/>
        <w:rPr>
          <w:rFonts w:cs="Arial"/>
          <w:b/>
          <w:bCs/>
        </w:rPr>
      </w:pPr>
      <w:r>
        <w:rPr>
          <w:b/>
        </w:rPr>
        <w:br w:type="page"/>
      </w:r>
    </w:p>
    <w:p w:rsidR="00272F4E" w:rsidRPr="00AF3D06" w:rsidRDefault="00573F3B" w:rsidP="00D955D0">
      <w:pPr>
        <w:pStyle w:val="Heading2"/>
        <w:numPr>
          <w:ilvl w:val="0"/>
          <w:numId w:val="0"/>
        </w:numPr>
        <w:shd w:val="clear" w:color="auto" w:fill="E5B8B7" w:themeFill="accent2" w:themeFillTint="66"/>
        <w:tabs>
          <w:tab w:val="num" w:pos="1134"/>
          <w:tab w:val="left" w:pos="1440"/>
          <w:tab w:val="left" w:pos="2160"/>
          <w:tab w:val="left" w:pos="2880"/>
          <w:tab w:val="center" w:pos="4513"/>
        </w:tabs>
        <w:rPr>
          <w:b/>
        </w:rPr>
      </w:pPr>
      <w:bookmarkStart w:id="81" w:name="_7_Appendix_1"/>
      <w:bookmarkStart w:id="82" w:name="_Toc455393725"/>
      <w:bookmarkStart w:id="83" w:name="_Toc462133110"/>
      <w:bookmarkStart w:id="84" w:name="_Toc462133524"/>
      <w:bookmarkEnd w:id="81"/>
      <w:r>
        <w:rPr>
          <w:b/>
          <w:bCs/>
          <w:sz w:val="22"/>
          <w:szCs w:val="22"/>
        </w:rPr>
        <w:lastRenderedPageBreak/>
        <w:t>7</w:t>
      </w:r>
      <w:r w:rsidR="00272F4E" w:rsidRPr="00D955D0">
        <w:rPr>
          <w:b/>
          <w:bCs/>
          <w:sz w:val="22"/>
          <w:szCs w:val="22"/>
        </w:rPr>
        <w:tab/>
        <w:t>Appendix 1</w:t>
      </w:r>
      <w:bookmarkEnd w:id="82"/>
      <w:bookmarkEnd w:id="83"/>
      <w:bookmarkEnd w:id="84"/>
    </w:p>
    <w:p w:rsidR="00AF3D06" w:rsidRDefault="00AF3D06" w:rsidP="004D1C54">
      <w:pPr>
        <w:pStyle w:val="Default"/>
        <w:tabs>
          <w:tab w:val="num" w:pos="1134"/>
        </w:tabs>
        <w:jc w:val="center"/>
        <w:rPr>
          <w:b/>
        </w:rPr>
      </w:pPr>
    </w:p>
    <w:p w:rsidR="00AF3D06" w:rsidRPr="004D1C54" w:rsidRDefault="00AF3D06" w:rsidP="004D1C54">
      <w:pPr>
        <w:pStyle w:val="Default"/>
        <w:tabs>
          <w:tab w:val="num" w:pos="1134"/>
        </w:tabs>
        <w:rPr>
          <w:b/>
          <w:sz w:val="20"/>
          <w:szCs w:val="20"/>
        </w:rPr>
      </w:pPr>
      <w:r w:rsidRPr="004D1C54">
        <w:rPr>
          <w:b/>
          <w:sz w:val="20"/>
          <w:szCs w:val="20"/>
        </w:rPr>
        <w:t xml:space="preserve">Table </w:t>
      </w:r>
      <w:r w:rsidR="004D1C54">
        <w:rPr>
          <w:b/>
          <w:sz w:val="20"/>
          <w:szCs w:val="20"/>
        </w:rPr>
        <w:t xml:space="preserve">2 - </w:t>
      </w:r>
      <w:r w:rsidRPr="004D1C54">
        <w:rPr>
          <w:b/>
          <w:sz w:val="20"/>
          <w:szCs w:val="20"/>
        </w:rPr>
        <w:t>Physica</w:t>
      </w:r>
      <w:r w:rsidR="004D1C54" w:rsidRPr="004D1C54">
        <w:rPr>
          <w:b/>
          <w:sz w:val="20"/>
          <w:szCs w:val="20"/>
        </w:rPr>
        <w:t>l Hazard Classes and Categories</w:t>
      </w:r>
    </w:p>
    <w:p w:rsidR="00AF3D06" w:rsidRDefault="00AF3D06">
      <w:pPr>
        <w:tabs>
          <w:tab w:val="num" w:pos="1134"/>
        </w:tabs>
        <w:rPr>
          <w:rFonts w:cs="Arial"/>
          <w:b/>
        </w:rPr>
      </w:pPr>
    </w:p>
    <w:tbl>
      <w:tblPr>
        <w:tblStyle w:val="TableGrid"/>
        <w:tblW w:w="10031" w:type="dxa"/>
        <w:tblLook w:val="04A0" w:firstRow="1" w:lastRow="0" w:firstColumn="1" w:lastColumn="0" w:noHBand="0" w:noVBand="1"/>
      </w:tblPr>
      <w:tblGrid>
        <w:gridCol w:w="2802"/>
        <w:gridCol w:w="1842"/>
        <w:gridCol w:w="5387"/>
      </w:tblGrid>
      <w:tr w:rsidR="00AF3D06" w:rsidTr="005755D5">
        <w:tc>
          <w:tcPr>
            <w:tcW w:w="10031" w:type="dxa"/>
            <w:gridSpan w:val="3"/>
            <w:shd w:val="clear" w:color="auto" w:fill="E5B8B7" w:themeFill="accent2" w:themeFillTint="66"/>
          </w:tcPr>
          <w:p w:rsidR="00AF3D06" w:rsidRPr="0064038D" w:rsidRDefault="004D1C54" w:rsidP="004D1C54">
            <w:pPr>
              <w:tabs>
                <w:tab w:val="num" w:pos="1134"/>
              </w:tabs>
              <w:spacing w:line="276" w:lineRule="auto"/>
              <w:jc w:val="center"/>
              <w:rPr>
                <w:rFonts w:cs="Arial"/>
                <w:b/>
              </w:rPr>
            </w:pPr>
            <w:r>
              <w:rPr>
                <w:rFonts w:cs="Arial"/>
                <w:b/>
              </w:rPr>
              <w:t>PHYSICAL HAZARDS</w:t>
            </w:r>
          </w:p>
        </w:tc>
      </w:tr>
      <w:tr w:rsidR="00AF3D06" w:rsidTr="005755D5">
        <w:tc>
          <w:tcPr>
            <w:tcW w:w="2802" w:type="dxa"/>
            <w:shd w:val="clear" w:color="auto" w:fill="F2DBDB" w:themeFill="accent2" w:themeFillTint="33"/>
          </w:tcPr>
          <w:p w:rsidR="00AF3D06" w:rsidRPr="0064038D" w:rsidRDefault="00AF3D06" w:rsidP="006A084A">
            <w:pPr>
              <w:tabs>
                <w:tab w:val="num" w:pos="1134"/>
              </w:tabs>
              <w:spacing w:line="276" w:lineRule="auto"/>
              <w:rPr>
                <w:rFonts w:cs="Arial"/>
                <w:b/>
              </w:rPr>
            </w:pPr>
            <w:r w:rsidRPr="0064038D">
              <w:rPr>
                <w:rFonts w:cs="Arial"/>
                <w:b/>
              </w:rPr>
              <w:t>Class</w:t>
            </w:r>
          </w:p>
        </w:tc>
        <w:tc>
          <w:tcPr>
            <w:tcW w:w="1842" w:type="dxa"/>
            <w:shd w:val="clear" w:color="auto" w:fill="F2DBDB" w:themeFill="accent2" w:themeFillTint="33"/>
          </w:tcPr>
          <w:p w:rsidR="00AF3D06" w:rsidRPr="0064038D" w:rsidRDefault="00AF3D06" w:rsidP="006A084A">
            <w:pPr>
              <w:tabs>
                <w:tab w:val="num" w:pos="1134"/>
              </w:tabs>
              <w:spacing w:line="276" w:lineRule="auto"/>
              <w:rPr>
                <w:rFonts w:cs="Arial"/>
                <w:b/>
              </w:rPr>
            </w:pPr>
            <w:r w:rsidRPr="0064038D">
              <w:rPr>
                <w:rFonts w:cs="Arial"/>
                <w:b/>
              </w:rPr>
              <w:t>Category</w:t>
            </w:r>
          </w:p>
        </w:tc>
        <w:tc>
          <w:tcPr>
            <w:tcW w:w="5387" w:type="dxa"/>
            <w:shd w:val="clear" w:color="auto" w:fill="F2DBDB" w:themeFill="accent2" w:themeFillTint="33"/>
          </w:tcPr>
          <w:p w:rsidR="00AF3D06" w:rsidRPr="0064038D" w:rsidRDefault="00AF3D06" w:rsidP="006A084A">
            <w:pPr>
              <w:tabs>
                <w:tab w:val="num" w:pos="1134"/>
              </w:tabs>
              <w:spacing w:line="276" w:lineRule="auto"/>
              <w:rPr>
                <w:rFonts w:cs="Arial"/>
                <w:b/>
              </w:rPr>
            </w:pPr>
            <w:r w:rsidRPr="0064038D">
              <w:rPr>
                <w:rFonts w:cs="Arial"/>
                <w:b/>
              </w:rPr>
              <w:t>Statement</w:t>
            </w:r>
          </w:p>
        </w:tc>
      </w:tr>
      <w:tr w:rsidR="00AF3D06" w:rsidTr="006A084A">
        <w:tc>
          <w:tcPr>
            <w:tcW w:w="2802" w:type="dxa"/>
            <w:vMerge w:val="restart"/>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 xml:space="preserve">Explosives </w:t>
            </w: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Unstable explosive</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Unstable explosive</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Division 1.1</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Explosive; mass explosion hazard</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Division 1.2</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Explosive; severe projection hazard</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Division 1.3</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Explosive; fire, blast or projection hazard</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Division 1.4</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Fire or projection hazard</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Division 1.5</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May mass explode in fire</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Division 1.6</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No hazard statement</w:t>
            </w:r>
          </w:p>
        </w:tc>
      </w:tr>
      <w:tr w:rsidR="00AF3D06" w:rsidTr="006A084A">
        <w:tc>
          <w:tcPr>
            <w:tcW w:w="280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Flammable gases</w:t>
            </w: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Extremely flammable gas</w:t>
            </w:r>
          </w:p>
        </w:tc>
      </w:tr>
      <w:tr w:rsidR="00AF3D06" w:rsidTr="006A084A">
        <w:tc>
          <w:tcPr>
            <w:tcW w:w="2802" w:type="dxa"/>
            <w:vMerge w:val="restart"/>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Flammable aerosols</w:t>
            </w: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Extremely flammable aerosol</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2</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Flammable aerosol</w:t>
            </w:r>
          </w:p>
        </w:tc>
      </w:tr>
      <w:tr w:rsidR="00AF3D06" w:rsidTr="006A084A">
        <w:tc>
          <w:tcPr>
            <w:tcW w:w="280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Oxidising gases</w:t>
            </w: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May cause or intensify fire</w:t>
            </w:r>
          </w:p>
        </w:tc>
      </w:tr>
      <w:tr w:rsidR="00AF3D06" w:rsidTr="006A084A">
        <w:tc>
          <w:tcPr>
            <w:tcW w:w="2802" w:type="dxa"/>
            <w:vMerge w:val="restart"/>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Gases under pressure</w:t>
            </w: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Compressed gas</w:t>
            </w:r>
          </w:p>
        </w:tc>
        <w:tc>
          <w:tcPr>
            <w:tcW w:w="5387" w:type="dxa"/>
            <w:vMerge w:val="restart"/>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Contains gas under pressure; may explode if heated</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Liquefied gas</w:t>
            </w:r>
          </w:p>
        </w:tc>
        <w:tc>
          <w:tcPr>
            <w:tcW w:w="5387" w:type="dxa"/>
            <w:vMerge/>
          </w:tcPr>
          <w:p w:rsidR="00AF3D06" w:rsidRPr="004D1C54" w:rsidRDefault="00AF3D06" w:rsidP="006A084A">
            <w:pPr>
              <w:tabs>
                <w:tab w:val="num" w:pos="1134"/>
              </w:tabs>
              <w:spacing w:line="276" w:lineRule="auto"/>
              <w:rPr>
                <w:rFonts w:cs="Arial"/>
                <w:sz w:val="18"/>
                <w:szCs w:val="18"/>
              </w:rPr>
            </w:pP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Dissolved gas</w:t>
            </w:r>
          </w:p>
        </w:tc>
        <w:tc>
          <w:tcPr>
            <w:tcW w:w="5387" w:type="dxa"/>
            <w:vMerge/>
          </w:tcPr>
          <w:p w:rsidR="00AF3D06" w:rsidRPr="004D1C54" w:rsidRDefault="00AF3D06" w:rsidP="006A084A">
            <w:pPr>
              <w:tabs>
                <w:tab w:val="num" w:pos="1134"/>
              </w:tabs>
              <w:spacing w:line="276" w:lineRule="auto"/>
              <w:rPr>
                <w:rFonts w:cs="Arial"/>
                <w:sz w:val="18"/>
                <w:szCs w:val="18"/>
              </w:rPr>
            </w:pP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Refrigerated liquefied gas</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Contains refrigerated gas; may cause cryogenic burns or injury</w:t>
            </w:r>
          </w:p>
        </w:tc>
      </w:tr>
      <w:tr w:rsidR="00AF3D06" w:rsidTr="006A084A">
        <w:tc>
          <w:tcPr>
            <w:tcW w:w="2802" w:type="dxa"/>
            <w:vMerge w:val="restart"/>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Flammable liquids</w:t>
            </w: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lang w:val="en-US"/>
              </w:rPr>
              <w:t>Extremely flammable liquid and vapour</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2</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lang w:val="en-US"/>
              </w:rPr>
              <w:t>Highly flammable liquid and vapour</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3</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lang w:val="en-US"/>
              </w:rPr>
              <w:t>Flammable liquid and vapour</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4</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lang w:val="en-US"/>
              </w:rPr>
              <w:t>Combustible liquid</w:t>
            </w:r>
          </w:p>
        </w:tc>
      </w:tr>
      <w:tr w:rsidR="00AF3D06" w:rsidTr="006A084A">
        <w:tc>
          <w:tcPr>
            <w:tcW w:w="2802" w:type="dxa"/>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Flammable solids</w:t>
            </w: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vMerge w:val="restart"/>
          </w:tcPr>
          <w:p w:rsidR="00AF3D06" w:rsidRPr="004D1C54" w:rsidRDefault="00AF3D06" w:rsidP="006A084A">
            <w:pPr>
              <w:tabs>
                <w:tab w:val="num" w:pos="1134"/>
              </w:tabs>
              <w:spacing w:line="276" w:lineRule="auto"/>
              <w:rPr>
                <w:rFonts w:cs="Arial"/>
                <w:sz w:val="18"/>
                <w:szCs w:val="18"/>
              </w:rPr>
            </w:pPr>
            <w:r w:rsidRPr="004D1C54">
              <w:rPr>
                <w:rFonts w:cs="Arial"/>
                <w:sz w:val="18"/>
                <w:szCs w:val="18"/>
              </w:rPr>
              <w:t>Flammable solid</w:t>
            </w:r>
          </w:p>
        </w:tc>
      </w:tr>
      <w:tr w:rsidR="00AF3D06" w:rsidTr="006A084A">
        <w:tc>
          <w:tcPr>
            <w:tcW w:w="2802" w:type="dxa"/>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2</w:t>
            </w:r>
          </w:p>
        </w:tc>
        <w:tc>
          <w:tcPr>
            <w:tcW w:w="5387" w:type="dxa"/>
            <w:vMerge/>
          </w:tcPr>
          <w:p w:rsidR="00AF3D06" w:rsidRPr="004D1C54" w:rsidRDefault="00AF3D06" w:rsidP="006A084A">
            <w:pPr>
              <w:tabs>
                <w:tab w:val="num" w:pos="1134"/>
              </w:tabs>
              <w:spacing w:line="276" w:lineRule="auto"/>
              <w:rPr>
                <w:rFonts w:cs="Arial"/>
                <w:sz w:val="18"/>
                <w:szCs w:val="18"/>
              </w:rPr>
            </w:pPr>
          </w:p>
        </w:tc>
      </w:tr>
      <w:tr w:rsidR="00AF3D06" w:rsidTr="006A084A">
        <w:tc>
          <w:tcPr>
            <w:tcW w:w="2802" w:type="dxa"/>
            <w:vMerge w:val="restart"/>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Self-reactive substances</w:t>
            </w: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A</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Heating may cause explosion</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B</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Heating may cause fire or explosion</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C and D</w:t>
            </w:r>
          </w:p>
        </w:tc>
        <w:tc>
          <w:tcPr>
            <w:tcW w:w="5387" w:type="dxa"/>
            <w:vMerge w:val="restart"/>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Heating may cause a fire</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E and F</w:t>
            </w:r>
          </w:p>
        </w:tc>
        <w:tc>
          <w:tcPr>
            <w:tcW w:w="5387"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G</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No hazard statement</w:t>
            </w:r>
          </w:p>
        </w:tc>
      </w:tr>
      <w:tr w:rsidR="00AF3D06" w:rsidTr="006A084A">
        <w:tc>
          <w:tcPr>
            <w:tcW w:w="2802" w:type="dxa"/>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Pyrophoric liquids</w:t>
            </w: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Catches fire spontaneously if exposed to air</w:t>
            </w:r>
          </w:p>
        </w:tc>
      </w:tr>
      <w:tr w:rsidR="00AF3D06" w:rsidTr="006A084A">
        <w:tc>
          <w:tcPr>
            <w:tcW w:w="280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Pyrophoric solids</w:t>
            </w: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Catches fire spontaneously if exposed to air</w:t>
            </w:r>
          </w:p>
        </w:tc>
      </w:tr>
      <w:tr w:rsidR="00AF3D06" w:rsidTr="006A084A">
        <w:tc>
          <w:tcPr>
            <w:tcW w:w="2802" w:type="dxa"/>
            <w:vMerge w:val="restart"/>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Self-heating substances</w:t>
            </w: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Self-heating; may catch fire</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2</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Self-heating in large quantities; may catch fire</w:t>
            </w:r>
          </w:p>
        </w:tc>
      </w:tr>
      <w:tr w:rsidR="00AF3D06" w:rsidTr="006A084A">
        <w:tc>
          <w:tcPr>
            <w:tcW w:w="2802" w:type="dxa"/>
            <w:vMerge w:val="restart"/>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Substances which, in contact with water, emit flammable gases</w:t>
            </w: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In contact with water releases flammable gases which may ignite spontaneously</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2</w:t>
            </w:r>
          </w:p>
        </w:tc>
        <w:tc>
          <w:tcPr>
            <w:tcW w:w="5387" w:type="dxa"/>
            <w:vMerge w:val="restart"/>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In contact with water releases flammable gases</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3</w:t>
            </w:r>
          </w:p>
        </w:tc>
        <w:tc>
          <w:tcPr>
            <w:tcW w:w="5387"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r>
      <w:tr w:rsidR="00AF3D06" w:rsidTr="006A084A">
        <w:tc>
          <w:tcPr>
            <w:tcW w:w="2802" w:type="dxa"/>
            <w:vMerge w:val="restart"/>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Oxidising liquids</w:t>
            </w: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May cause fire or explosion; strong oxidiser</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2</w:t>
            </w:r>
          </w:p>
        </w:tc>
        <w:tc>
          <w:tcPr>
            <w:tcW w:w="5387" w:type="dxa"/>
            <w:vMerge w:val="restart"/>
          </w:tcPr>
          <w:p w:rsidR="00AF3D06" w:rsidRPr="004D1C54" w:rsidRDefault="00AF3D06" w:rsidP="006A084A">
            <w:pPr>
              <w:tabs>
                <w:tab w:val="num" w:pos="1134"/>
              </w:tabs>
              <w:spacing w:line="276" w:lineRule="auto"/>
              <w:rPr>
                <w:rFonts w:cs="Arial"/>
                <w:sz w:val="18"/>
                <w:szCs w:val="18"/>
              </w:rPr>
            </w:pPr>
            <w:r w:rsidRPr="004D1C54">
              <w:rPr>
                <w:rFonts w:cs="Arial"/>
                <w:sz w:val="18"/>
                <w:szCs w:val="18"/>
              </w:rPr>
              <w:t>May intensify fire; oxidiser</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3</w:t>
            </w:r>
          </w:p>
        </w:tc>
        <w:tc>
          <w:tcPr>
            <w:tcW w:w="5387" w:type="dxa"/>
            <w:vMerge/>
          </w:tcPr>
          <w:p w:rsidR="00AF3D06" w:rsidRPr="004D1C54" w:rsidRDefault="00AF3D06" w:rsidP="006A084A">
            <w:pPr>
              <w:tabs>
                <w:tab w:val="num" w:pos="1134"/>
              </w:tabs>
              <w:spacing w:line="276" w:lineRule="auto"/>
              <w:rPr>
                <w:rFonts w:cs="Arial"/>
                <w:sz w:val="18"/>
                <w:szCs w:val="18"/>
              </w:rPr>
            </w:pPr>
          </w:p>
        </w:tc>
      </w:tr>
      <w:tr w:rsidR="00AF3D06" w:rsidTr="006A084A">
        <w:tc>
          <w:tcPr>
            <w:tcW w:w="2802" w:type="dxa"/>
            <w:vMerge w:val="restart"/>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Oxidising solids</w:t>
            </w: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May cause fire or explosion; strong oxidiser</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2</w:t>
            </w:r>
          </w:p>
        </w:tc>
        <w:tc>
          <w:tcPr>
            <w:tcW w:w="5387" w:type="dxa"/>
            <w:vMerge w:val="restart"/>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May intensify fire; oxidiser</w:t>
            </w:r>
          </w:p>
        </w:tc>
      </w:tr>
      <w:tr w:rsidR="00AF3D06" w:rsidTr="006A084A">
        <w:tc>
          <w:tcPr>
            <w:tcW w:w="2802"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3</w:t>
            </w:r>
          </w:p>
        </w:tc>
        <w:tc>
          <w:tcPr>
            <w:tcW w:w="5387" w:type="dxa"/>
            <w:vMerge/>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p>
        </w:tc>
      </w:tr>
      <w:tr w:rsidR="00AF3D06" w:rsidTr="006A084A">
        <w:tc>
          <w:tcPr>
            <w:tcW w:w="2802" w:type="dxa"/>
            <w:vMerge w:val="restart"/>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Organic peroxides</w:t>
            </w: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A</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Heating may cause explosion</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B</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Heating may cause fire or explosion</w:t>
            </w: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C and D</w:t>
            </w:r>
          </w:p>
        </w:tc>
        <w:tc>
          <w:tcPr>
            <w:tcW w:w="5387" w:type="dxa"/>
            <w:vMerge w:val="restart"/>
          </w:tcPr>
          <w:p w:rsidR="00AF3D06" w:rsidRPr="004D1C54" w:rsidRDefault="00AF3D06" w:rsidP="006A084A">
            <w:pPr>
              <w:tabs>
                <w:tab w:val="num" w:pos="1134"/>
              </w:tabs>
              <w:spacing w:line="276" w:lineRule="auto"/>
              <w:rPr>
                <w:rFonts w:cs="Arial"/>
                <w:sz w:val="18"/>
                <w:szCs w:val="18"/>
              </w:rPr>
            </w:pPr>
            <w:r w:rsidRPr="004D1C54">
              <w:rPr>
                <w:rFonts w:cs="Arial"/>
                <w:sz w:val="18"/>
                <w:szCs w:val="18"/>
              </w:rPr>
              <w:t>Heating may cause a fire</w:t>
            </w:r>
          </w:p>
        </w:tc>
      </w:tr>
      <w:tr w:rsidR="00AF3D06" w:rsidRPr="00E547D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E and F</w:t>
            </w:r>
          </w:p>
        </w:tc>
        <w:tc>
          <w:tcPr>
            <w:tcW w:w="5387" w:type="dxa"/>
            <w:vMerge/>
          </w:tcPr>
          <w:p w:rsidR="00AF3D06" w:rsidRPr="004D1C54" w:rsidRDefault="00AF3D06" w:rsidP="006A084A">
            <w:pPr>
              <w:tabs>
                <w:tab w:val="num" w:pos="1134"/>
              </w:tabs>
              <w:spacing w:line="276" w:lineRule="auto"/>
              <w:rPr>
                <w:rFonts w:cs="Arial"/>
                <w:sz w:val="18"/>
                <w:szCs w:val="18"/>
              </w:rPr>
            </w:pPr>
          </w:p>
        </w:tc>
      </w:tr>
      <w:tr w:rsidR="00AF3D06" w:rsidTr="006A084A">
        <w:tc>
          <w:tcPr>
            <w:tcW w:w="2802" w:type="dxa"/>
            <w:vMerge/>
          </w:tcPr>
          <w:p w:rsidR="00AF3D06" w:rsidRPr="004D1C54" w:rsidRDefault="00AF3D06" w:rsidP="006A084A">
            <w:pPr>
              <w:tabs>
                <w:tab w:val="num" w:pos="1134"/>
              </w:tabs>
              <w:spacing w:line="276" w:lineRule="auto"/>
              <w:rPr>
                <w:rFonts w:cs="Arial"/>
                <w:sz w:val="18"/>
                <w:szCs w:val="18"/>
              </w:rPr>
            </w:pPr>
          </w:p>
        </w:tc>
        <w:tc>
          <w:tcPr>
            <w:tcW w:w="1842"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Type G</w:t>
            </w:r>
          </w:p>
        </w:tc>
        <w:tc>
          <w:tcPr>
            <w:tcW w:w="5387" w:type="dxa"/>
          </w:tcPr>
          <w:p w:rsidR="00AF3D06" w:rsidRPr="004D1C54" w:rsidRDefault="00AF3D06" w:rsidP="006A084A">
            <w:pPr>
              <w:tabs>
                <w:tab w:val="num" w:pos="1134"/>
              </w:tabs>
              <w:spacing w:line="276" w:lineRule="auto"/>
              <w:rPr>
                <w:rFonts w:cs="Arial"/>
                <w:sz w:val="18"/>
                <w:szCs w:val="18"/>
              </w:rPr>
            </w:pPr>
            <w:r w:rsidRPr="004D1C54">
              <w:rPr>
                <w:rFonts w:cs="Arial"/>
                <w:sz w:val="18"/>
                <w:szCs w:val="18"/>
              </w:rPr>
              <w:t>No hazard statement</w:t>
            </w:r>
          </w:p>
        </w:tc>
      </w:tr>
      <w:tr w:rsidR="00AF3D06" w:rsidTr="006A084A">
        <w:tc>
          <w:tcPr>
            <w:tcW w:w="280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lang w:val="en-US"/>
              </w:rPr>
            </w:pPr>
            <w:r w:rsidRPr="004D1C54">
              <w:rPr>
                <w:rFonts w:cs="Arial"/>
                <w:sz w:val="18"/>
                <w:szCs w:val="18"/>
              </w:rPr>
              <w:t>Corrosive to metals</w:t>
            </w:r>
          </w:p>
        </w:tc>
        <w:tc>
          <w:tcPr>
            <w:tcW w:w="1842" w:type="dxa"/>
            <w:shd w:val="clear" w:color="auto" w:fill="F2F2F2" w:themeFill="background1" w:themeFillShade="F2"/>
          </w:tcPr>
          <w:p w:rsidR="00AF3D06" w:rsidRPr="004D1C54" w:rsidRDefault="00AF3D06" w:rsidP="006A084A">
            <w:pPr>
              <w:tabs>
                <w:tab w:val="num" w:pos="1134"/>
              </w:tabs>
              <w:spacing w:line="276" w:lineRule="auto"/>
              <w:rPr>
                <w:rFonts w:cs="Arial"/>
                <w:sz w:val="18"/>
                <w:szCs w:val="18"/>
              </w:rPr>
            </w:pPr>
            <w:r w:rsidRPr="004D1C54">
              <w:rPr>
                <w:rFonts w:cs="Arial"/>
                <w:sz w:val="18"/>
                <w:szCs w:val="18"/>
              </w:rPr>
              <w:t>Category 1</w:t>
            </w:r>
          </w:p>
        </w:tc>
        <w:tc>
          <w:tcPr>
            <w:tcW w:w="5387" w:type="dxa"/>
            <w:shd w:val="clear" w:color="auto" w:fill="F2F2F2" w:themeFill="background1" w:themeFillShade="F2"/>
          </w:tcPr>
          <w:p w:rsidR="00AF3D06" w:rsidRPr="004D1C54" w:rsidRDefault="00AF3D06" w:rsidP="006A084A">
            <w:pPr>
              <w:keepNext/>
              <w:tabs>
                <w:tab w:val="num" w:pos="1134"/>
              </w:tabs>
              <w:spacing w:line="276" w:lineRule="auto"/>
              <w:rPr>
                <w:rFonts w:cs="Arial"/>
                <w:sz w:val="18"/>
                <w:szCs w:val="18"/>
              </w:rPr>
            </w:pPr>
            <w:r w:rsidRPr="004D1C54">
              <w:rPr>
                <w:rFonts w:cs="Arial"/>
                <w:sz w:val="18"/>
                <w:szCs w:val="18"/>
              </w:rPr>
              <w:t>May be corrosive to metals</w:t>
            </w:r>
          </w:p>
        </w:tc>
      </w:tr>
    </w:tbl>
    <w:p w:rsidR="00272F4E" w:rsidRPr="004D1C54" w:rsidRDefault="00272F4E" w:rsidP="004D1C54">
      <w:pPr>
        <w:pStyle w:val="Default"/>
        <w:tabs>
          <w:tab w:val="num" w:pos="1134"/>
        </w:tabs>
        <w:jc w:val="center"/>
        <w:rPr>
          <w:b/>
          <w:sz w:val="20"/>
          <w:szCs w:val="20"/>
        </w:rPr>
      </w:pPr>
    </w:p>
    <w:p w:rsidR="00B90D21" w:rsidRDefault="00B90D21">
      <w:pPr>
        <w:spacing w:after="200" w:line="276" w:lineRule="auto"/>
        <w:rPr>
          <w:rFonts w:cs="Arial"/>
          <w:b/>
          <w:color w:val="000000"/>
          <w:sz w:val="20"/>
          <w:szCs w:val="20"/>
          <w:lang w:val="en-US"/>
        </w:rPr>
      </w:pPr>
      <w:r>
        <w:rPr>
          <w:b/>
          <w:sz w:val="20"/>
          <w:szCs w:val="20"/>
        </w:rPr>
        <w:br w:type="page"/>
      </w:r>
    </w:p>
    <w:p w:rsidR="00272F4E" w:rsidRDefault="004D1C54" w:rsidP="004D1C54">
      <w:pPr>
        <w:pStyle w:val="Default"/>
        <w:tabs>
          <w:tab w:val="num" w:pos="1134"/>
        </w:tabs>
        <w:rPr>
          <w:b/>
          <w:sz w:val="20"/>
          <w:szCs w:val="20"/>
        </w:rPr>
      </w:pPr>
      <w:r>
        <w:rPr>
          <w:b/>
          <w:sz w:val="20"/>
          <w:szCs w:val="20"/>
        </w:rPr>
        <w:lastRenderedPageBreak/>
        <w:t xml:space="preserve">Table </w:t>
      </w:r>
      <w:r w:rsidR="00272F4E" w:rsidRPr="004D1C54">
        <w:rPr>
          <w:b/>
          <w:sz w:val="20"/>
          <w:szCs w:val="20"/>
        </w:rPr>
        <w:t>3</w:t>
      </w:r>
      <w:r>
        <w:rPr>
          <w:b/>
          <w:sz w:val="20"/>
          <w:szCs w:val="20"/>
        </w:rPr>
        <w:t xml:space="preserve"> -</w:t>
      </w:r>
      <w:r w:rsidR="00272F4E" w:rsidRPr="004D1C54">
        <w:rPr>
          <w:b/>
          <w:sz w:val="20"/>
          <w:szCs w:val="20"/>
        </w:rPr>
        <w:t xml:space="preserve"> Health Hazard Classes and Categories</w:t>
      </w:r>
    </w:p>
    <w:p w:rsidR="004D1C54" w:rsidRPr="004D1C54" w:rsidRDefault="004D1C54" w:rsidP="004D1C54">
      <w:pPr>
        <w:pStyle w:val="Default"/>
        <w:tabs>
          <w:tab w:val="num" w:pos="1134"/>
        </w:tabs>
        <w:rPr>
          <w:b/>
          <w:sz w:val="20"/>
          <w:szCs w:val="20"/>
        </w:rPr>
      </w:pPr>
    </w:p>
    <w:tbl>
      <w:tblPr>
        <w:tblStyle w:val="TableGrid"/>
        <w:tblW w:w="10031" w:type="dxa"/>
        <w:tblLook w:val="04A0" w:firstRow="1" w:lastRow="0" w:firstColumn="1" w:lastColumn="0" w:noHBand="0" w:noVBand="1"/>
      </w:tblPr>
      <w:tblGrid>
        <w:gridCol w:w="2802"/>
        <w:gridCol w:w="1842"/>
        <w:gridCol w:w="5387"/>
      </w:tblGrid>
      <w:tr w:rsidR="00272F4E" w:rsidTr="005755D5">
        <w:tc>
          <w:tcPr>
            <w:tcW w:w="10031" w:type="dxa"/>
            <w:gridSpan w:val="3"/>
            <w:shd w:val="clear" w:color="auto" w:fill="E5B8B7" w:themeFill="accent2" w:themeFillTint="66"/>
          </w:tcPr>
          <w:p w:rsidR="00272F4E" w:rsidRPr="0064038D" w:rsidRDefault="00272F4E" w:rsidP="004D1C54">
            <w:pPr>
              <w:tabs>
                <w:tab w:val="num" w:pos="1134"/>
              </w:tabs>
              <w:spacing w:line="276" w:lineRule="auto"/>
              <w:jc w:val="center"/>
              <w:rPr>
                <w:rFonts w:cs="Arial"/>
                <w:b/>
              </w:rPr>
            </w:pPr>
            <w:r>
              <w:rPr>
                <w:rFonts w:cs="Arial"/>
                <w:b/>
              </w:rPr>
              <w:t>HEALTH HAZARDS</w:t>
            </w:r>
          </w:p>
        </w:tc>
      </w:tr>
      <w:tr w:rsidR="00272F4E" w:rsidTr="005755D5">
        <w:tc>
          <w:tcPr>
            <w:tcW w:w="2802" w:type="dxa"/>
            <w:shd w:val="clear" w:color="auto" w:fill="F2DBDB" w:themeFill="accent2" w:themeFillTint="33"/>
          </w:tcPr>
          <w:p w:rsidR="00272F4E" w:rsidRPr="0064038D" w:rsidRDefault="00272F4E" w:rsidP="006A084A">
            <w:pPr>
              <w:tabs>
                <w:tab w:val="num" w:pos="1134"/>
              </w:tabs>
              <w:spacing w:line="276" w:lineRule="auto"/>
              <w:rPr>
                <w:rFonts w:cs="Arial"/>
                <w:b/>
              </w:rPr>
            </w:pPr>
            <w:r w:rsidRPr="0064038D">
              <w:rPr>
                <w:rFonts w:cs="Arial"/>
                <w:b/>
              </w:rPr>
              <w:t>Class</w:t>
            </w:r>
          </w:p>
        </w:tc>
        <w:tc>
          <w:tcPr>
            <w:tcW w:w="1842" w:type="dxa"/>
            <w:shd w:val="clear" w:color="auto" w:fill="F2DBDB" w:themeFill="accent2" w:themeFillTint="33"/>
          </w:tcPr>
          <w:p w:rsidR="00272F4E" w:rsidRPr="0064038D" w:rsidRDefault="00272F4E" w:rsidP="006A084A">
            <w:pPr>
              <w:tabs>
                <w:tab w:val="num" w:pos="1134"/>
              </w:tabs>
              <w:spacing w:line="276" w:lineRule="auto"/>
              <w:rPr>
                <w:rFonts w:cs="Arial"/>
                <w:b/>
              </w:rPr>
            </w:pPr>
            <w:r w:rsidRPr="0064038D">
              <w:rPr>
                <w:rFonts w:cs="Arial"/>
                <w:b/>
              </w:rPr>
              <w:t>Category</w:t>
            </w:r>
          </w:p>
        </w:tc>
        <w:tc>
          <w:tcPr>
            <w:tcW w:w="5387" w:type="dxa"/>
            <w:shd w:val="clear" w:color="auto" w:fill="F2DBDB" w:themeFill="accent2" w:themeFillTint="33"/>
          </w:tcPr>
          <w:p w:rsidR="00272F4E" w:rsidRPr="0064038D" w:rsidRDefault="00272F4E" w:rsidP="006A084A">
            <w:pPr>
              <w:tabs>
                <w:tab w:val="num" w:pos="1134"/>
              </w:tabs>
              <w:spacing w:line="276" w:lineRule="auto"/>
              <w:rPr>
                <w:rFonts w:cs="Arial"/>
                <w:b/>
              </w:rPr>
            </w:pPr>
            <w:r w:rsidRPr="0064038D">
              <w:rPr>
                <w:rFonts w:cs="Arial"/>
                <w:b/>
              </w:rPr>
              <w:t>Statement</w:t>
            </w:r>
          </w:p>
        </w:tc>
      </w:tr>
      <w:tr w:rsidR="00272F4E" w:rsidTr="006A084A">
        <w:tc>
          <w:tcPr>
            <w:tcW w:w="2802" w:type="dxa"/>
            <w:vMerge w:val="restart"/>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rPr>
              <w:t>Acute toxicity</w:t>
            </w: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w:t>
            </w:r>
          </w:p>
        </w:tc>
        <w:tc>
          <w:tcPr>
            <w:tcW w:w="5387" w:type="dxa"/>
            <w:vMerge w:val="restart"/>
          </w:tcPr>
          <w:p w:rsidR="00272F4E" w:rsidRPr="004D1C54" w:rsidRDefault="00272F4E" w:rsidP="006A084A">
            <w:pPr>
              <w:tabs>
                <w:tab w:val="num" w:pos="1134"/>
              </w:tabs>
              <w:spacing w:line="276" w:lineRule="auto"/>
              <w:rPr>
                <w:rFonts w:cs="Arial"/>
                <w:sz w:val="18"/>
                <w:szCs w:val="18"/>
              </w:rPr>
            </w:pPr>
            <w:r w:rsidRPr="004D1C54">
              <w:rPr>
                <w:rFonts w:cs="Arial"/>
                <w:sz w:val="18"/>
                <w:szCs w:val="18"/>
              </w:rPr>
              <w:t>Fatal if swallowed; fatal in contact with skin; fatal if inhaled</w:t>
            </w:r>
          </w:p>
          <w:p w:rsidR="00272F4E" w:rsidRPr="004D1C54" w:rsidRDefault="00272F4E" w:rsidP="006A084A">
            <w:pPr>
              <w:tabs>
                <w:tab w:val="num" w:pos="1134"/>
              </w:tabs>
              <w:spacing w:line="276" w:lineRule="auto"/>
              <w:rPr>
                <w:rFonts w:cs="Arial"/>
                <w:sz w:val="18"/>
                <w:szCs w:val="18"/>
              </w:rPr>
            </w:pP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rPr>
            </w:pPr>
          </w:p>
        </w:tc>
        <w:tc>
          <w:tcPr>
            <w:tcW w:w="1842" w:type="dxa"/>
          </w:tcPr>
          <w:p w:rsidR="00272F4E" w:rsidRPr="004D1C54" w:rsidRDefault="00272F4E" w:rsidP="006A084A">
            <w:pPr>
              <w:tabs>
                <w:tab w:val="num" w:pos="1134"/>
              </w:tabs>
              <w:spacing w:line="276" w:lineRule="auto"/>
              <w:rPr>
                <w:rFonts w:cs="Arial"/>
                <w:b/>
                <w:sz w:val="18"/>
                <w:szCs w:val="18"/>
              </w:rPr>
            </w:pPr>
            <w:r w:rsidRPr="004D1C54">
              <w:rPr>
                <w:rFonts w:cs="Arial"/>
                <w:sz w:val="18"/>
                <w:szCs w:val="18"/>
              </w:rPr>
              <w:t>Category 2</w:t>
            </w:r>
          </w:p>
        </w:tc>
        <w:tc>
          <w:tcPr>
            <w:tcW w:w="5387" w:type="dxa"/>
            <w:vMerge/>
          </w:tcPr>
          <w:p w:rsidR="00272F4E" w:rsidRPr="004D1C54" w:rsidRDefault="00272F4E" w:rsidP="006A084A">
            <w:pPr>
              <w:tabs>
                <w:tab w:val="num" w:pos="1134"/>
              </w:tabs>
              <w:spacing w:line="276" w:lineRule="auto"/>
              <w:rPr>
                <w:rFonts w:cs="Arial"/>
                <w:b/>
                <w:sz w:val="18"/>
                <w:szCs w:val="18"/>
              </w:rPr>
            </w:pP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rPr>
            </w:pP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3</w:t>
            </w:r>
          </w:p>
        </w:tc>
        <w:tc>
          <w:tcPr>
            <w:tcW w:w="5387"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Toxic if swallowed; toxic in contact with skin; toxic if inhaled</w:t>
            </w: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rPr>
            </w:pP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4</w:t>
            </w:r>
          </w:p>
        </w:tc>
        <w:tc>
          <w:tcPr>
            <w:tcW w:w="5387"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Harmful if swallowed; harmful in contact with skin; harmful if inhaled</w:t>
            </w:r>
          </w:p>
        </w:tc>
      </w:tr>
      <w:tr w:rsidR="00272F4E" w:rsidTr="006A084A">
        <w:tc>
          <w:tcPr>
            <w:tcW w:w="2802" w:type="dxa"/>
            <w:vMerge w:val="restart"/>
            <w:shd w:val="clear" w:color="auto" w:fill="F2F2F2" w:themeFill="background1" w:themeFillShade="F2"/>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rPr>
              <w:t>Skin corrosion/irritation</w:t>
            </w: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1A</w:t>
            </w:r>
          </w:p>
        </w:tc>
        <w:tc>
          <w:tcPr>
            <w:tcW w:w="5387" w:type="dxa"/>
            <w:vMerge w:val="restart"/>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Causes severe skin burns and eye damage</w:t>
            </w:r>
          </w:p>
        </w:tc>
      </w:tr>
      <w:tr w:rsidR="00272F4E" w:rsidTr="006A084A">
        <w:tc>
          <w:tcPr>
            <w:tcW w:w="2802"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1B</w:t>
            </w:r>
          </w:p>
        </w:tc>
        <w:tc>
          <w:tcPr>
            <w:tcW w:w="5387"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p>
        </w:tc>
      </w:tr>
      <w:tr w:rsidR="00272F4E" w:rsidTr="006A084A">
        <w:tc>
          <w:tcPr>
            <w:tcW w:w="2802"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1C</w:t>
            </w:r>
          </w:p>
        </w:tc>
        <w:tc>
          <w:tcPr>
            <w:tcW w:w="5387"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p>
        </w:tc>
      </w:tr>
      <w:tr w:rsidR="00272F4E" w:rsidTr="006A084A">
        <w:tc>
          <w:tcPr>
            <w:tcW w:w="2802"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2</w:t>
            </w:r>
          </w:p>
        </w:tc>
        <w:tc>
          <w:tcPr>
            <w:tcW w:w="5387"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Causes skin irritation</w:t>
            </w:r>
          </w:p>
        </w:tc>
      </w:tr>
      <w:tr w:rsidR="00272F4E" w:rsidTr="006A084A">
        <w:tc>
          <w:tcPr>
            <w:tcW w:w="2802" w:type="dxa"/>
            <w:vMerge w:val="restart"/>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rPr>
              <w:t>Serious eye damage/eye irritation</w:t>
            </w: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w:t>
            </w:r>
          </w:p>
        </w:tc>
        <w:tc>
          <w:tcPr>
            <w:tcW w:w="5387"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Causes serious eye damage</w:t>
            </w: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rPr>
            </w:pP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2A</w:t>
            </w:r>
          </w:p>
        </w:tc>
        <w:tc>
          <w:tcPr>
            <w:tcW w:w="5387"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Causes serious eye irritation</w:t>
            </w:r>
          </w:p>
        </w:tc>
      </w:tr>
      <w:tr w:rsidR="00272F4E" w:rsidTr="006A084A">
        <w:tc>
          <w:tcPr>
            <w:tcW w:w="2802" w:type="dxa"/>
            <w:vMerge w:val="restart"/>
            <w:shd w:val="clear" w:color="auto" w:fill="F2F2F2" w:themeFill="background1" w:themeFillShade="F2"/>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rPr>
              <w:t>Respiratory or skin sensitisation</w:t>
            </w: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Respiratory Sensitisers Category 1</w:t>
            </w:r>
          </w:p>
        </w:tc>
        <w:tc>
          <w:tcPr>
            <w:tcW w:w="5387"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cause allergy or asthma symptoms or breathing difficulties if inhaled</w:t>
            </w:r>
          </w:p>
        </w:tc>
      </w:tr>
      <w:tr w:rsidR="00272F4E" w:rsidTr="006A084A">
        <w:tc>
          <w:tcPr>
            <w:tcW w:w="2802"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Skin Sensitisers Category 1</w:t>
            </w:r>
          </w:p>
        </w:tc>
        <w:tc>
          <w:tcPr>
            <w:tcW w:w="5387"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cause an allergic skin reaction</w:t>
            </w:r>
          </w:p>
        </w:tc>
      </w:tr>
      <w:tr w:rsidR="00272F4E" w:rsidTr="006A084A">
        <w:tc>
          <w:tcPr>
            <w:tcW w:w="2802" w:type="dxa"/>
            <w:vMerge w:val="restart"/>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rPr>
              <w:t>Germ cell mutagenicity</w:t>
            </w: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1A</w:t>
            </w:r>
          </w:p>
        </w:tc>
        <w:tc>
          <w:tcPr>
            <w:tcW w:w="5387" w:type="dxa"/>
            <w:vMerge w:val="restart"/>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cause genetic defects</w:t>
            </w: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rPr>
            </w:pP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1B</w:t>
            </w:r>
          </w:p>
        </w:tc>
        <w:tc>
          <w:tcPr>
            <w:tcW w:w="5387" w:type="dxa"/>
            <w:vMerge/>
          </w:tcPr>
          <w:p w:rsidR="00272F4E" w:rsidRPr="004D1C54" w:rsidRDefault="00272F4E" w:rsidP="006A084A">
            <w:pPr>
              <w:tabs>
                <w:tab w:val="num" w:pos="1134"/>
              </w:tabs>
              <w:spacing w:line="276" w:lineRule="auto"/>
              <w:rPr>
                <w:rFonts w:cs="Arial"/>
                <w:sz w:val="18"/>
                <w:szCs w:val="18"/>
              </w:rPr>
            </w:pP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rPr>
            </w:pP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2</w:t>
            </w:r>
          </w:p>
        </w:tc>
        <w:tc>
          <w:tcPr>
            <w:tcW w:w="5387"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Suspected of causing genetic defects</w:t>
            </w:r>
          </w:p>
        </w:tc>
      </w:tr>
      <w:tr w:rsidR="00272F4E" w:rsidTr="006A084A">
        <w:tc>
          <w:tcPr>
            <w:tcW w:w="2802" w:type="dxa"/>
            <w:vMerge w:val="restart"/>
            <w:shd w:val="clear" w:color="auto" w:fill="F2F2F2" w:themeFill="background1" w:themeFillShade="F2"/>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lang w:val="en-US"/>
              </w:rPr>
              <w:t>Carcinogenicity</w:t>
            </w: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1A</w:t>
            </w:r>
          </w:p>
        </w:tc>
        <w:tc>
          <w:tcPr>
            <w:tcW w:w="5387" w:type="dxa"/>
            <w:vMerge w:val="restart"/>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cause cancer</w:t>
            </w:r>
          </w:p>
        </w:tc>
      </w:tr>
      <w:tr w:rsidR="00272F4E" w:rsidTr="006A084A">
        <w:tc>
          <w:tcPr>
            <w:tcW w:w="2802"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lang w:val="en-US"/>
              </w:rPr>
            </w:pP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1B</w:t>
            </w:r>
          </w:p>
        </w:tc>
        <w:tc>
          <w:tcPr>
            <w:tcW w:w="5387"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p>
        </w:tc>
      </w:tr>
      <w:tr w:rsidR="00272F4E" w:rsidTr="006A084A">
        <w:tc>
          <w:tcPr>
            <w:tcW w:w="2802"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lang w:val="en-US"/>
              </w:rPr>
            </w:pP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2</w:t>
            </w:r>
          </w:p>
        </w:tc>
        <w:tc>
          <w:tcPr>
            <w:tcW w:w="5387"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Suspected of causing cancer</w:t>
            </w:r>
          </w:p>
        </w:tc>
      </w:tr>
      <w:tr w:rsidR="00272F4E" w:rsidTr="006A084A">
        <w:tc>
          <w:tcPr>
            <w:tcW w:w="2802" w:type="dxa"/>
            <w:vMerge w:val="restart"/>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lang w:val="en-US"/>
              </w:rPr>
              <w:t>Reproductive toxicology</w:t>
            </w: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1A</w:t>
            </w:r>
          </w:p>
        </w:tc>
        <w:tc>
          <w:tcPr>
            <w:tcW w:w="5387" w:type="dxa"/>
            <w:vMerge w:val="restart"/>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damage fertility and/or the unborn child</w:t>
            </w: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lang w:val="en-US"/>
              </w:rPr>
            </w:pP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1B</w:t>
            </w:r>
          </w:p>
        </w:tc>
        <w:tc>
          <w:tcPr>
            <w:tcW w:w="5387" w:type="dxa"/>
            <w:vMerge/>
          </w:tcPr>
          <w:p w:rsidR="00272F4E" w:rsidRPr="004D1C54" w:rsidRDefault="00272F4E" w:rsidP="006A084A">
            <w:pPr>
              <w:tabs>
                <w:tab w:val="num" w:pos="1134"/>
              </w:tabs>
              <w:spacing w:line="276" w:lineRule="auto"/>
              <w:rPr>
                <w:rFonts w:cs="Arial"/>
                <w:sz w:val="18"/>
                <w:szCs w:val="18"/>
              </w:rPr>
            </w:pP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lang w:val="en-US"/>
              </w:rPr>
            </w:pP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2</w:t>
            </w:r>
          </w:p>
        </w:tc>
        <w:tc>
          <w:tcPr>
            <w:tcW w:w="5387"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Suspected of damaging fertility and/or the unborn child</w:t>
            </w: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lang w:val="en-US"/>
              </w:rPr>
            </w:pP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Effects on or via lactation</w:t>
            </w:r>
          </w:p>
        </w:tc>
        <w:tc>
          <w:tcPr>
            <w:tcW w:w="5387"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cause harm to breast-fed children</w:t>
            </w:r>
          </w:p>
        </w:tc>
      </w:tr>
      <w:tr w:rsidR="00272F4E" w:rsidTr="006A084A">
        <w:tc>
          <w:tcPr>
            <w:tcW w:w="2802" w:type="dxa"/>
            <w:vMerge w:val="restart"/>
            <w:shd w:val="clear" w:color="auto" w:fill="F2F2F2" w:themeFill="background1" w:themeFillShade="F2"/>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lang w:val="en-US"/>
              </w:rPr>
              <w:t>Specific target organ toxicity – single exposure</w:t>
            </w: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w:t>
            </w:r>
          </w:p>
        </w:tc>
        <w:tc>
          <w:tcPr>
            <w:tcW w:w="5387"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Causes damage to organs</w:t>
            </w:r>
          </w:p>
        </w:tc>
      </w:tr>
      <w:tr w:rsidR="00272F4E" w:rsidTr="006A084A">
        <w:tc>
          <w:tcPr>
            <w:tcW w:w="2802"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lang w:val="en-US"/>
              </w:rPr>
            </w:pP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2</w:t>
            </w:r>
          </w:p>
        </w:tc>
        <w:tc>
          <w:tcPr>
            <w:tcW w:w="5387"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cause damage to organs</w:t>
            </w:r>
          </w:p>
        </w:tc>
      </w:tr>
      <w:tr w:rsidR="00272F4E" w:rsidTr="006A084A">
        <w:tc>
          <w:tcPr>
            <w:tcW w:w="2802" w:type="dxa"/>
            <w:vMerge/>
            <w:shd w:val="clear" w:color="auto" w:fill="F2F2F2" w:themeFill="background1" w:themeFillShade="F2"/>
          </w:tcPr>
          <w:p w:rsidR="00272F4E" w:rsidRPr="004D1C54" w:rsidRDefault="00272F4E" w:rsidP="006A084A">
            <w:pPr>
              <w:tabs>
                <w:tab w:val="num" w:pos="1134"/>
              </w:tabs>
              <w:spacing w:line="276" w:lineRule="auto"/>
              <w:rPr>
                <w:rFonts w:cs="Arial"/>
                <w:sz w:val="18"/>
                <w:szCs w:val="18"/>
                <w:lang w:val="en-US"/>
              </w:rPr>
            </w:pP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3</w:t>
            </w:r>
          </w:p>
        </w:tc>
        <w:tc>
          <w:tcPr>
            <w:tcW w:w="5387"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cause respiratory irritation; may cause drowsiness or dizziness</w:t>
            </w:r>
          </w:p>
        </w:tc>
      </w:tr>
      <w:tr w:rsidR="00272F4E" w:rsidTr="006A084A">
        <w:tc>
          <w:tcPr>
            <w:tcW w:w="2802" w:type="dxa"/>
            <w:vMerge w:val="restart"/>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lang w:val="en-US"/>
              </w:rPr>
              <w:t>Specific target organ toxicity – repeated exposure</w:t>
            </w: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w:t>
            </w:r>
          </w:p>
        </w:tc>
        <w:tc>
          <w:tcPr>
            <w:tcW w:w="5387"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Causes damage to organs through prolonged or repeated exposure</w:t>
            </w:r>
          </w:p>
        </w:tc>
      </w:tr>
      <w:tr w:rsidR="00272F4E" w:rsidTr="006A084A">
        <w:tc>
          <w:tcPr>
            <w:tcW w:w="2802" w:type="dxa"/>
            <w:vMerge/>
          </w:tcPr>
          <w:p w:rsidR="00272F4E" w:rsidRPr="004D1C54" w:rsidRDefault="00272F4E" w:rsidP="006A084A">
            <w:pPr>
              <w:tabs>
                <w:tab w:val="num" w:pos="1134"/>
              </w:tabs>
              <w:spacing w:line="276" w:lineRule="auto"/>
              <w:rPr>
                <w:rFonts w:cs="Arial"/>
                <w:sz w:val="18"/>
                <w:szCs w:val="18"/>
                <w:lang w:val="en-US"/>
              </w:rPr>
            </w:pPr>
          </w:p>
        </w:tc>
        <w:tc>
          <w:tcPr>
            <w:tcW w:w="1842"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2</w:t>
            </w:r>
          </w:p>
        </w:tc>
        <w:tc>
          <w:tcPr>
            <w:tcW w:w="5387" w:type="dxa"/>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cause damage to organs through prolonged or repeated exposure</w:t>
            </w:r>
          </w:p>
        </w:tc>
      </w:tr>
      <w:tr w:rsidR="00272F4E" w:rsidTr="006A084A">
        <w:tc>
          <w:tcPr>
            <w:tcW w:w="280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lang w:val="en-US"/>
              </w:rPr>
            </w:pPr>
            <w:r w:rsidRPr="004D1C54">
              <w:rPr>
                <w:rFonts w:cs="Arial"/>
                <w:sz w:val="18"/>
                <w:szCs w:val="18"/>
                <w:lang w:val="en-US"/>
              </w:rPr>
              <w:t>Aspiration toxicity</w:t>
            </w:r>
          </w:p>
        </w:tc>
        <w:tc>
          <w:tcPr>
            <w:tcW w:w="1842"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Category 1</w:t>
            </w:r>
          </w:p>
        </w:tc>
        <w:tc>
          <w:tcPr>
            <w:tcW w:w="5387" w:type="dxa"/>
            <w:shd w:val="clear" w:color="auto" w:fill="F2F2F2" w:themeFill="background1" w:themeFillShade="F2"/>
          </w:tcPr>
          <w:p w:rsidR="00272F4E" w:rsidRPr="004D1C54" w:rsidRDefault="00272F4E" w:rsidP="006A084A">
            <w:pPr>
              <w:tabs>
                <w:tab w:val="num" w:pos="1134"/>
              </w:tabs>
              <w:spacing w:line="276" w:lineRule="auto"/>
              <w:rPr>
                <w:rFonts w:cs="Arial"/>
                <w:sz w:val="18"/>
                <w:szCs w:val="18"/>
              </w:rPr>
            </w:pPr>
            <w:r w:rsidRPr="004D1C54">
              <w:rPr>
                <w:rFonts w:cs="Arial"/>
                <w:sz w:val="18"/>
                <w:szCs w:val="18"/>
              </w:rPr>
              <w:t>May be fatal if swallowed and enters airways</w:t>
            </w:r>
          </w:p>
        </w:tc>
      </w:tr>
    </w:tbl>
    <w:p w:rsidR="00AF3D06" w:rsidRDefault="00AF3D06">
      <w:pPr>
        <w:tabs>
          <w:tab w:val="num" w:pos="1134"/>
        </w:tabs>
        <w:rPr>
          <w:rFonts w:cs="Arial"/>
          <w:b/>
        </w:rPr>
      </w:pPr>
    </w:p>
    <w:p w:rsidR="00AF3D06" w:rsidRDefault="00AF3D06">
      <w:pPr>
        <w:tabs>
          <w:tab w:val="num" w:pos="1134"/>
        </w:tabs>
        <w:rPr>
          <w:rFonts w:cs="Arial"/>
          <w:b/>
        </w:rPr>
      </w:pPr>
    </w:p>
    <w:p w:rsidR="00AF3D06" w:rsidRDefault="00AF3D06">
      <w:pPr>
        <w:tabs>
          <w:tab w:val="num" w:pos="1134"/>
        </w:tabs>
        <w:rPr>
          <w:rFonts w:cs="Arial"/>
          <w:b/>
        </w:rPr>
      </w:pPr>
    </w:p>
    <w:p w:rsidR="00454608" w:rsidRDefault="00454608">
      <w:pPr>
        <w:tabs>
          <w:tab w:val="num" w:pos="1134"/>
        </w:tabs>
        <w:rPr>
          <w:rFonts w:cs="Arial"/>
          <w:b/>
        </w:rPr>
      </w:pPr>
    </w:p>
    <w:p w:rsidR="00454608" w:rsidRPr="00AF3D06" w:rsidRDefault="00454608">
      <w:pPr>
        <w:tabs>
          <w:tab w:val="num" w:pos="1134"/>
        </w:tabs>
        <w:rPr>
          <w:rFonts w:cs="Arial"/>
          <w:b/>
        </w:rPr>
      </w:pPr>
    </w:p>
    <w:sectPr w:rsidR="00454608" w:rsidRPr="00AF3D06" w:rsidSect="00407E54">
      <w:footerReference w:type="default" r:id="rId4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F7" w:rsidRDefault="002153F7" w:rsidP="00C4203D">
      <w:r>
        <w:separator/>
      </w:r>
    </w:p>
  </w:endnote>
  <w:endnote w:type="continuationSeparator" w:id="0">
    <w:p w:rsidR="002153F7" w:rsidRDefault="002153F7" w:rsidP="00C4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F7" w:rsidRPr="00C456B4" w:rsidRDefault="002153F7" w:rsidP="00B218E4">
    <w:pPr>
      <w:pStyle w:val="Footer"/>
      <w:pBdr>
        <w:top w:val="thinThickSmallGap" w:sz="24" w:space="1" w:color="622423" w:themeColor="accent2" w:themeShade="7F"/>
      </w:pBdr>
      <w:rPr>
        <w:rFonts w:cs="Arial"/>
        <w:sz w:val="16"/>
        <w:szCs w:val="16"/>
      </w:rPr>
    </w:pPr>
    <w:r w:rsidRPr="00C456B4">
      <w:rPr>
        <w:rFonts w:cs="Arial"/>
        <w:sz w:val="16"/>
        <w:szCs w:val="16"/>
      </w:rPr>
      <w:t>Custodian: WHS Unit</w:t>
    </w:r>
  </w:p>
  <w:p w:rsidR="002153F7" w:rsidRPr="00B218E4" w:rsidRDefault="0014526E" w:rsidP="00B218E4">
    <w:pPr>
      <w:pStyle w:val="Footer"/>
    </w:pPr>
    <w:r>
      <w:rPr>
        <w:rFonts w:cs="Arial"/>
        <w:sz w:val="16"/>
        <w:szCs w:val="16"/>
      </w:rPr>
      <w:t>Revised: Aug</w:t>
    </w:r>
    <w:r w:rsidR="002153F7" w:rsidRPr="00C456B4">
      <w:rPr>
        <w:rFonts w:cs="Arial"/>
        <w:sz w:val="16"/>
        <w:szCs w:val="16"/>
      </w:rPr>
      <w:t xml:space="preserve"> 2016</w:t>
    </w:r>
    <w:r w:rsidR="002153F7" w:rsidRPr="00C456B4">
      <w:rPr>
        <w:rFonts w:eastAsiaTheme="majorEastAsia" w:cs="Arial"/>
        <w:sz w:val="16"/>
        <w:szCs w:val="16"/>
      </w:rPr>
      <w:ptab w:relativeTo="margin" w:alignment="right" w:leader="none"/>
    </w:r>
    <w:r w:rsidR="002153F7" w:rsidRPr="00C456B4">
      <w:rPr>
        <w:rFonts w:eastAsiaTheme="minorEastAsia" w:cs="Arial"/>
        <w:sz w:val="16"/>
        <w:szCs w:val="16"/>
      </w:rPr>
      <w:fldChar w:fldCharType="begin"/>
    </w:r>
    <w:r w:rsidR="002153F7" w:rsidRPr="00C456B4">
      <w:rPr>
        <w:rFonts w:cs="Arial"/>
        <w:sz w:val="16"/>
        <w:szCs w:val="16"/>
      </w:rPr>
      <w:instrText xml:space="preserve"> PAGE   \* MERGEFORMAT </w:instrText>
    </w:r>
    <w:r w:rsidR="002153F7" w:rsidRPr="00C456B4">
      <w:rPr>
        <w:rFonts w:eastAsiaTheme="minorEastAsia" w:cs="Arial"/>
        <w:sz w:val="16"/>
        <w:szCs w:val="16"/>
      </w:rPr>
      <w:fldChar w:fldCharType="separate"/>
    </w:r>
    <w:r w:rsidR="00AE7CCE" w:rsidRPr="00AE7CCE">
      <w:rPr>
        <w:rFonts w:eastAsiaTheme="majorEastAsia" w:cs="Arial"/>
        <w:noProof/>
        <w:sz w:val="16"/>
        <w:szCs w:val="16"/>
      </w:rPr>
      <w:t>1</w:t>
    </w:r>
    <w:r w:rsidR="002153F7" w:rsidRPr="00C456B4">
      <w:rPr>
        <w:rFonts w:eastAsiaTheme="majorEastAsia"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F7" w:rsidRDefault="002153F7" w:rsidP="00C4203D">
      <w:r>
        <w:separator/>
      </w:r>
    </w:p>
  </w:footnote>
  <w:footnote w:type="continuationSeparator" w:id="0">
    <w:p w:rsidR="002153F7" w:rsidRDefault="002153F7" w:rsidP="00C4203D">
      <w:r>
        <w:continuationSeparator/>
      </w:r>
    </w:p>
  </w:footnote>
  <w:footnote w:id="1">
    <w:p w:rsidR="002153F7" w:rsidRPr="008F3B5E" w:rsidRDefault="002153F7" w:rsidP="00807E01">
      <w:pPr>
        <w:pStyle w:val="FootnoteText"/>
        <w:tabs>
          <w:tab w:val="left" w:pos="142"/>
        </w:tabs>
        <w:ind w:left="142" w:hanging="142"/>
        <w:rPr>
          <w:rFonts w:cs="Arial"/>
          <w:sz w:val="16"/>
          <w:szCs w:val="16"/>
        </w:rPr>
      </w:pPr>
      <w:r w:rsidRPr="008F3B5E">
        <w:rPr>
          <w:rStyle w:val="FootnoteReference"/>
          <w:rFonts w:cs="Arial"/>
          <w:sz w:val="16"/>
          <w:szCs w:val="16"/>
        </w:rPr>
        <w:footnoteRef/>
      </w:r>
      <w:r w:rsidRPr="008F3B5E">
        <w:rPr>
          <w:rFonts w:cs="Arial"/>
          <w:sz w:val="16"/>
          <w:szCs w:val="16"/>
        </w:rPr>
        <w:t xml:space="preserve"> </w:t>
      </w:r>
      <w:r w:rsidRPr="008F3B5E">
        <w:rPr>
          <w:rFonts w:cs="Arial"/>
          <w:sz w:val="16"/>
          <w:szCs w:val="16"/>
        </w:rPr>
        <w:tab/>
        <w:t>Provisions relating to chemicals under the WHS Regulations refer specifically to the 3</w:t>
      </w:r>
      <w:r w:rsidRPr="008F3B5E">
        <w:rPr>
          <w:rFonts w:cs="Arial"/>
          <w:sz w:val="16"/>
          <w:szCs w:val="16"/>
          <w:vertAlign w:val="superscript"/>
        </w:rPr>
        <w:t>rd</w:t>
      </w:r>
      <w:r w:rsidRPr="008F3B5E">
        <w:rPr>
          <w:rFonts w:cs="Arial"/>
          <w:sz w:val="16"/>
          <w:szCs w:val="16"/>
        </w:rPr>
        <w:t xml:space="preserve"> revised edition of the  </w:t>
      </w:r>
      <w:hyperlink r:id="rId1" w:history="1">
        <w:r w:rsidRPr="008F3B5E">
          <w:rPr>
            <w:rStyle w:val="Hyperlink"/>
            <w:rFonts w:cs="Arial"/>
            <w:iCs/>
            <w:sz w:val="16"/>
            <w:szCs w:val="16"/>
          </w:rPr>
          <w:t>GHS</w:t>
        </w:r>
      </w:hyperlink>
    </w:p>
  </w:footnote>
  <w:footnote w:id="2">
    <w:p w:rsidR="002153F7" w:rsidRDefault="002153F7" w:rsidP="006A084A">
      <w:pPr>
        <w:pStyle w:val="FootnoteText"/>
        <w:ind w:left="142" w:hanging="142"/>
      </w:pPr>
      <w:r>
        <w:rPr>
          <w:rStyle w:val="FootnoteReference"/>
        </w:rPr>
        <w:footnoteRef/>
      </w:r>
      <w:r>
        <w:t xml:space="preserve"> </w:t>
      </w:r>
      <w:r w:rsidRPr="006A084A">
        <w:rPr>
          <w:rFonts w:cs="Arial"/>
          <w:sz w:val="16"/>
          <w:szCs w:val="16"/>
        </w:rPr>
        <w:t>See</w:t>
      </w:r>
      <w:r>
        <w:t xml:space="preserve"> </w:t>
      </w:r>
      <w:hyperlink r:id="rId2" w:history="1">
        <w:r w:rsidRPr="006A084A">
          <w:rPr>
            <w:rFonts w:cs="Arial"/>
            <w:sz w:val="16"/>
            <w:szCs w:val="16"/>
          </w:rPr>
          <w:t>National Code of Practice for the Labelling of Workplace Substances</w:t>
        </w:r>
      </w:hyperlink>
      <w:r w:rsidRPr="006A084A">
        <w:rPr>
          <w:rFonts w:cs="Arial"/>
          <w:sz w:val="16"/>
          <w:szCs w:val="16"/>
        </w:rPr>
        <w:t xml:space="preserve"> [NOHSC:2012(1994)]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86D8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F2D51"/>
    <w:multiLevelType w:val="hybridMultilevel"/>
    <w:tmpl w:val="806C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310C6E"/>
    <w:multiLevelType w:val="hybridMultilevel"/>
    <w:tmpl w:val="6E121F2C"/>
    <w:lvl w:ilvl="0" w:tplc="3014CC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096798"/>
    <w:multiLevelType w:val="hybridMultilevel"/>
    <w:tmpl w:val="BD60C2E8"/>
    <w:lvl w:ilvl="0" w:tplc="C1B2616A">
      <w:start w:val="1"/>
      <w:numFmt w:val="decimal"/>
      <w:lvlText w:val="%1."/>
      <w:lvlJc w:val="left"/>
      <w:pPr>
        <w:ind w:left="720" w:hanging="360"/>
      </w:pPr>
      <w:rPr>
        <w:rFonts w:asciiTheme="minorHAnsi" w:hAnsiTheme="minorHAnsi" w:cs="Times New Roman" w:hint="default"/>
        <w:strike w:val="0"/>
        <w:dstrike w:val="0"/>
        <w:color w:val="000000"/>
        <w:u w:val="none"/>
        <w:effect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0BBD082A"/>
    <w:multiLevelType w:val="hybridMultilevel"/>
    <w:tmpl w:val="A998A75C"/>
    <w:lvl w:ilvl="0" w:tplc="4A4CC00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BE04C0"/>
    <w:multiLevelType w:val="hybridMultilevel"/>
    <w:tmpl w:val="F2D0B520"/>
    <w:lvl w:ilvl="0" w:tplc="C54207E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8AF6E00"/>
    <w:multiLevelType w:val="multilevel"/>
    <w:tmpl w:val="3392CB30"/>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0"/>
        </w:tabs>
        <w:ind w:left="0" w:firstLine="0"/>
      </w:pPr>
      <w:rPr>
        <w:rFonts w:hint="default"/>
        <w:u w:val="single"/>
      </w:rPr>
    </w:lvl>
    <w:lvl w:ilvl="2">
      <w:start w:val="1"/>
      <w:numFmt w:val="decimal"/>
      <w:lvlText w:val="%1.%2.%3"/>
      <w:lvlJc w:val="left"/>
      <w:pPr>
        <w:tabs>
          <w:tab w:val="num" w:pos="0"/>
        </w:tabs>
        <w:ind w:left="0" w:firstLine="0"/>
      </w:pPr>
      <w:rPr>
        <w:rFonts w:hint="default"/>
        <w:b w:val="0"/>
        <w:i w:val="0"/>
        <w:em w:val="none"/>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B1307E2"/>
    <w:multiLevelType w:val="hybridMultilevel"/>
    <w:tmpl w:val="E4D44442"/>
    <w:lvl w:ilvl="0" w:tplc="8B221A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C7B71C4"/>
    <w:multiLevelType w:val="multilevel"/>
    <w:tmpl w:val="959C311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40D6830"/>
    <w:multiLevelType w:val="hybridMultilevel"/>
    <w:tmpl w:val="42F42116"/>
    <w:lvl w:ilvl="0" w:tplc="6F4C5A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6A14596"/>
    <w:multiLevelType w:val="hybridMultilevel"/>
    <w:tmpl w:val="38FEB8BA"/>
    <w:lvl w:ilvl="0" w:tplc="3820B2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17D6BA5"/>
    <w:multiLevelType w:val="hybridMultilevel"/>
    <w:tmpl w:val="02DC04DC"/>
    <w:lvl w:ilvl="0" w:tplc="2BD016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2121CBC"/>
    <w:multiLevelType w:val="hybridMultilevel"/>
    <w:tmpl w:val="02389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94F5516"/>
    <w:multiLevelType w:val="hybridMultilevel"/>
    <w:tmpl w:val="A9D6E9BA"/>
    <w:lvl w:ilvl="0" w:tplc="52F61D1C">
      <w:start w:val="1"/>
      <w:numFmt w:val="lowerRoman"/>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A91E906E">
      <w:start w:val="1"/>
      <w:numFmt w:val="lowerRoman"/>
      <w:lvlText w:val="%3)"/>
      <w:lvlJc w:val="left"/>
      <w:pPr>
        <w:ind w:left="2700" w:hanging="720"/>
      </w:pPr>
      <w:rPr>
        <w:rFonts w:hint="default"/>
      </w:rPr>
    </w:lvl>
    <w:lvl w:ilvl="3" w:tplc="43E87560">
      <w:start w:val="1"/>
      <w:numFmt w:val="decimal"/>
      <w:lvlText w:val="%4."/>
      <w:lvlJc w:val="left"/>
      <w:pPr>
        <w:ind w:left="3660" w:hanging="114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DFD5FFB"/>
    <w:multiLevelType w:val="hybridMultilevel"/>
    <w:tmpl w:val="399C6AAC"/>
    <w:lvl w:ilvl="0" w:tplc="52F61D1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02D5001"/>
    <w:multiLevelType w:val="hybridMultilevel"/>
    <w:tmpl w:val="EE921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BE1074"/>
    <w:multiLevelType w:val="hybridMultilevel"/>
    <w:tmpl w:val="AE74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0"/>
  </w:num>
  <w:num w:numId="5">
    <w:abstractNumId w:val="11"/>
  </w:num>
  <w:num w:numId="6">
    <w:abstractNumId w:val="14"/>
  </w:num>
  <w:num w:numId="7">
    <w:abstractNumId w:val="13"/>
  </w:num>
  <w:num w:numId="8">
    <w:abstractNumId w:val="2"/>
  </w:num>
  <w:num w:numId="9">
    <w:abstractNumId w:val="9"/>
  </w:num>
  <w:num w:numId="10">
    <w:abstractNumId w:val="7"/>
  </w:num>
  <w:num w:numId="11">
    <w:abstractNumId w:val="12"/>
  </w:num>
  <w:num w:numId="12">
    <w:abstractNumId w:val="15"/>
  </w:num>
  <w:num w:numId="13">
    <w:abstractNumId w:val="1"/>
  </w:num>
  <w:num w:numId="14">
    <w:abstractNumId w:val="8"/>
  </w:num>
  <w:num w:numId="15">
    <w:abstractNumId w:val="16"/>
  </w:num>
  <w:num w:numId="16">
    <w:abstractNumId w:val="5"/>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ggbLxmZIF1BKlm5ydAQOSRZL38s=" w:salt="a2vgFGhldvWJzx5vfgFzg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8F"/>
    <w:rsid w:val="00011FA6"/>
    <w:rsid w:val="0002198A"/>
    <w:rsid w:val="00024505"/>
    <w:rsid w:val="00030753"/>
    <w:rsid w:val="00034007"/>
    <w:rsid w:val="00034C7B"/>
    <w:rsid w:val="0004035A"/>
    <w:rsid w:val="0004123A"/>
    <w:rsid w:val="00044ACC"/>
    <w:rsid w:val="00044C67"/>
    <w:rsid w:val="00046281"/>
    <w:rsid w:val="00047503"/>
    <w:rsid w:val="00050F2C"/>
    <w:rsid w:val="00051749"/>
    <w:rsid w:val="00061BD1"/>
    <w:rsid w:val="00065B8F"/>
    <w:rsid w:val="0007393C"/>
    <w:rsid w:val="00073EED"/>
    <w:rsid w:val="0007745C"/>
    <w:rsid w:val="0007798F"/>
    <w:rsid w:val="00083BB4"/>
    <w:rsid w:val="00084738"/>
    <w:rsid w:val="00091022"/>
    <w:rsid w:val="00093822"/>
    <w:rsid w:val="000A41BC"/>
    <w:rsid w:val="000A6582"/>
    <w:rsid w:val="000B429F"/>
    <w:rsid w:val="000B4DBD"/>
    <w:rsid w:val="000C1437"/>
    <w:rsid w:val="000C3312"/>
    <w:rsid w:val="000C5287"/>
    <w:rsid w:val="000C6BB8"/>
    <w:rsid w:val="000D07A3"/>
    <w:rsid w:val="000D114D"/>
    <w:rsid w:val="000D234B"/>
    <w:rsid w:val="000D4F7E"/>
    <w:rsid w:val="000E1C7E"/>
    <w:rsid w:val="000F6301"/>
    <w:rsid w:val="000F68DC"/>
    <w:rsid w:val="000F70DE"/>
    <w:rsid w:val="00102506"/>
    <w:rsid w:val="001111FE"/>
    <w:rsid w:val="00117BE6"/>
    <w:rsid w:val="0012172E"/>
    <w:rsid w:val="00123F09"/>
    <w:rsid w:val="00126B5F"/>
    <w:rsid w:val="00127588"/>
    <w:rsid w:val="00136FE5"/>
    <w:rsid w:val="00137758"/>
    <w:rsid w:val="00142471"/>
    <w:rsid w:val="00143AF9"/>
    <w:rsid w:val="00144393"/>
    <w:rsid w:val="001448D8"/>
    <w:rsid w:val="00144B3C"/>
    <w:rsid w:val="0014526E"/>
    <w:rsid w:val="00147E96"/>
    <w:rsid w:val="00152C78"/>
    <w:rsid w:val="00152EFD"/>
    <w:rsid w:val="00157882"/>
    <w:rsid w:val="00157942"/>
    <w:rsid w:val="001602E4"/>
    <w:rsid w:val="0016245F"/>
    <w:rsid w:val="0016262A"/>
    <w:rsid w:val="00166343"/>
    <w:rsid w:val="0018247F"/>
    <w:rsid w:val="00187151"/>
    <w:rsid w:val="00190EC3"/>
    <w:rsid w:val="00191CE8"/>
    <w:rsid w:val="00192B90"/>
    <w:rsid w:val="00194713"/>
    <w:rsid w:val="00197EFD"/>
    <w:rsid w:val="001A3EA8"/>
    <w:rsid w:val="001A5796"/>
    <w:rsid w:val="001A5817"/>
    <w:rsid w:val="001B26C3"/>
    <w:rsid w:val="001B2982"/>
    <w:rsid w:val="001B6730"/>
    <w:rsid w:val="001B7BAB"/>
    <w:rsid w:val="001C32A9"/>
    <w:rsid w:val="001C7008"/>
    <w:rsid w:val="001C717E"/>
    <w:rsid w:val="001D1777"/>
    <w:rsid w:val="001E00C1"/>
    <w:rsid w:val="001E371A"/>
    <w:rsid w:val="001F64B9"/>
    <w:rsid w:val="002007CB"/>
    <w:rsid w:val="00210CAB"/>
    <w:rsid w:val="002115B1"/>
    <w:rsid w:val="00212163"/>
    <w:rsid w:val="002126C7"/>
    <w:rsid w:val="00213E5C"/>
    <w:rsid w:val="002153F7"/>
    <w:rsid w:val="00215824"/>
    <w:rsid w:val="00217E01"/>
    <w:rsid w:val="002200CA"/>
    <w:rsid w:val="0022054D"/>
    <w:rsid w:val="002249F4"/>
    <w:rsid w:val="00226441"/>
    <w:rsid w:val="00226FE6"/>
    <w:rsid w:val="00227402"/>
    <w:rsid w:val="00230C2B"/>
    <w:rsid w:val="002352EF"/>
    <w:rsid w:val="002406E4"/>
    <w:rsid w:val="00241FC5"/>
    <w:rsid w:val="00246085"/>
    <w:rsid w:val="00246A37"/>
    <w:rsid w:val="0026352C"/>
    <w:rsid w:val="00270EF6"/>
    <w:rsid w:val="0027275F"/>
    <w:rsid w:val="00272F4E"/>
    <w:rsid w:val="00276C25"/>
    <w:rsid w:val="00277967"/>
    <w:rsid w:val="00281724"/>
    <w:rsid w:val="0028249E"/>
    <w:rsid w:val="00287267"/>
    <w:rsid w:val="0029587D"/>
    <w:rsid w:val="00297D9C"/>
    <w:rsid w:val="002A2AB0"/>
    <w:rsid w:val="002A4FA5"/>
    <w:rsid w:val="002A59A7"/>
    <w:rsid w:val="002A74E9"/>
    <w:rsid w:val="002B1E7F"/>
    <w:rsid w:val="002B2FD4"/>
    <w:rsid w:val="002C3F1F"/>
    <w:rsid w:val="002D0DE1"/>
    <w:rsid w:val="002D413F"/>
    <w:rsid w:val="002D435B"/>
    <w:rsid w:val="002D4C11"/>
    <w:rsid w:val="002D5A2B"/>
    <w:rsid w:val="002D62FF"/>
    <w:rsid w:val="002D6F64"/>
    <w:rsid w:val="002D7B02"/>
    <w:rsid w:val="002E4078"/>
    <w:rsid w:val="002E4A31"/>
    <w:rsid w:val="002F0363"/>
    <w:rsid w:val="002F0ADB"/>
    <w:rsid w:val="002F2025"/>
    <w:rsid w:val="002F3E95"/>
    <w:rsid w:val="002F4140"/>
    <w:rsid w:val="002F57D2"/>
    <w:rsid w:val="00302EEF"/>
    <w:rsid w:val="00311C4A"/>
    <w:rsid w:val="0031204A"/>
    <w:rsid w:val="00313BD3"/>
    <w:rsid w:val="00321F9F"/>
    <w:rsid w:val="00323F4B"/>
    <w:rsid w:val="00332B07"/>
    <w:rsid w:val="00333960"/>
    <w:rsid w:val="003354EE"/>
    <w:rsid w:val="00340820"/>
    <w:rsid w:val="00342AB3"/>
    <w:rsid w:val="00350C6B"/>
    <w:rsid w:val="00353D66"/>
    <w:rsid w:val="00357007"/>
    <w:rsid w:val="00371C5E"/>
    <w:rsid w:val="00375027"/>
    <w:rsid w:val="00380C10"/>
    <w:rsid w:val="00381713"/>
    <w:rsid w:val="00386889"/>
    <w:rsid w:val="003904F2"/>
    <w:rsid w:val="00390AE4"/>
    <w:rsid w:val="00390DD5"/>
    <w:rsid w:val="0039170E"/>
    <w:rsid w:val="00393F2D"/>
    <w:rsid w:val="003A2A45"/>
    <w:rsid w:val="003A49BE"/>
    <w:rsid w:val="003A763C"/>
    <w:rsid w:val="003B089A"/>
    <w:rsid w:val="003B1DB5"/>
    <w:rsid w:val="003B2C67"/>
    <w:rsid w:val="003C3272"/>
    <w:rsid w:val="003D4EE9"/>
    <w:rsid w:val="003E03F4"/>
    <w:rsid w:val="003E6288"/>
    <w:rsid w:val="003E7D06"/>
    <w:rsid w:val="003F177F"/>
    <w:rsid w:val="003F3DEE"/>
    <w:rsid w:val="003F4A77"/>
    <w:rsid w:val="003F7920"/>
    <w:rsid w:val="004011E2"/>
    <w:rsid w:val="00401832"/>
    <w:rsid w:val="0040209C"/>
    <w:rsid w:val="0040397A"/>
    <w:rsid w:val="00403DA7"/>
    <w:rsid w:val="0040589F"/>
    <w:rsid w:val="004066AD"/>
    <w:rsid w:val="00407E54"/>
    <w:rsid w:val="00414CFC"/>
    <w:rsid w:val="00415182"/>
    <w:rsid w:val="00415341"/>
    <w:rsid w:val="00421791"/>
    <w:rsid w:val="00423D5D"/>
    <w:rsid w:val="00430E09"/>
    <w:rsid w:val="00434246"/>
    <w:rsid w:val="00434933"/>
    <w:rsid w:val="004379CB"/>
    <w:rsid w:val="0044308B"/>
    <w:rsid w:val="004441DF"/>
    <w:rsid w:val="00451B72"/>
    <w:rsid w:val="00452E81"/>
    <w:rsid w:val="00454608"/>
    <w:rsid w:val="004612A4"/>
    <w:rsid w:val="00463B70"/>
    <w:rsid w:val="00465F33"/>
    <w:rsid w:val="0046615B"/>
    <w:rsid w:val="0047145A"/>
    <w:rsid w:val="004754AF"/>
    <w:rsid w:val="00480328"/>
    <w:rsid w:val="004815F7"/>
    <w:rsid w:val="004863EF"/>
    <w:rsid w:val="004879D8"/>
    <w:rsid w:val="00487D17"/>
    <w:rsid w:val="00490001"/>
    <w:rsid w:val="00491367"/>
    <w:rsid w:val="004A2217"/>
    <w:rsid w:val="004A3B11"/>
    <w:rsid w:val="004A4D4B"/>
    <w:rsid w:val="004B1D52"/>
    <w:rsid w:val="004C1AC2"/>
    <w:rsid w:val="004C763C"/>
    <w:rsid w:val="004D1C54"/>
    <w:rsid w:val="004D5699"/>
    <w:rsid w:val="004E4EE4"/>
    <w:rsid w:val="004E79F1"/>
    <w:rsid w:val="004E7A82"/>
    <w:rsid w:val="004F5242"/>
    <w:rsid w:val="004F5C6A"/>
    <w:rsid w:val="004F5E87"/>
    <w:rsid w:val="0050031A"/>
    <w:rsid w:val="00501D24"/>
    <w:rsid w:val="00505262"/>
    <w:rsid w:val="00507993"/>
    <w:rsid w:val="0051200F"/>
    <w:rsid w:val="005144DC"/>
    <w:rsid w:val="005269B7"/>
    <w:rsid w:val="00530622"/>
    <w:rsid w:val="0053316B"/>
    <w:rsid w:val="00543621"/>
    <w:rsid w:val="00546F92"/>
    <w:rsid w:val="00550C33"/>
    <w:rsid w:val="0055398C"/>
    <w:rsid w:val="0055483A"/>
    <w:rsid w:val="00556231"/>
    <w:rsid w:val="005576FF"/>
    <w:rsid w:val="00557DAA"/>
    <w:rsid w:val="00561AC4"/>
    <w:rsid w:val="00562031"/>
    <w:rsid w:val="0056527B"/>
    <w:rsid w:val="00567173"/>
    <w:rsid w:val="00573F3B"/>
    <w:rsid w:val="005755D5"/>
    <w:rsid w:val="00580E3E"/>
    <w:rsid w:val="0058146C"/>
    <w:rsid w:val="0058472C"/>
    <w:rsid w:val="00590407"/>
    <w:rsid w:val="005906FD"/>
    <w:rsid w:val="00594436"/>
    <w:rsid w:val="005B7DC5"/>
    <w:rsid w:val="005C012E"/>
    <w:rsid w:val="005C179B"/>
    <w:rsid w:val="005C3988"/>
    <w:rsid w:val="005D2541"/>
    <w:rsid w:val="005D3A3E"/>
    <w:rsid w:val="005D6F17"/>
    <w:rsid w:val="005E12E7"/>
    <w:rsid w:val="005E21D8"/>
    <w:rsid w:val="005E3296"/>
    <w:rsid w:val="005F0A7A"/>
    <w:rsid w:val="006030C1"/>
    <w:rsid w:val="00610824"/>
    <w:rsid w:val="006160F9"/>
    <w:rsid w:val="0061629E"/>
    <w:rsid w:val="00617A12"/>
    <w:rsid w:val="00621B38"/>
    <w:rsid w:val="006239F0"/>
    <w:rsid w:val="00626529"/>
    <w:rsid w:val="006267B8"/>
    <w:rsid w:val="00627870"/>
    <w:rsid w:val="00627F69"/>
    <w:rsid w:val="0064038D"/>
    <w:rsid w:val="006443F1"/>
    <w:rsid w:val="00645BD0"/>
    <w:rsid w:val="00647A1A"/>
    <w:rsid w:val="00652DFD"/>
    <w:rsid w:val="00653CFA"/>
    <w:rsid w:val="00660A17"/>
    <w:rsid w:val="00660D04"/>
    <w:rsid w:val="006631CF"/>
    <w:rsid w:val="006678EA"/>
    <w:rsid w:val="00674DF3"/>
    <w:rsid w:val="0067697D"/>
    <w:rsid w:val="00682E53"/>
    <w:rsid w:val="006944E7"/>
    <w:rsid w:val="006A084A"/>
    <w:rsid w:val="006A0F59"/>
    <w:rsid w:val="006A7C3F"/>
    <w:rsid w:val="006B3D10"/>
    <w:rsid w:val="006C29C1"/>
    <w:rsid w:val="006C3FBE"/>
    <w:rsid w:val="006C4751"/>
    <w:rsid w:val="006D191F"/>
    <w:rsid w:val="006D6C13"/>
    <w:rsid w:val="006E2EF4"/>
    <w:rsid w:val="006E3CF7"/>
    <w:rsid w:val="006E60F3"/>
    <w:rsid w:val="006E6AF6"/>
    <w:rsid w:val="006F21AF"/>
    <w:rsid w:val="006F4CD0"/>
    <w:rsid w:val="0070307A"/>
    <w:rsid w:val="00707085"/>
    <w:rsid w:val="007075BB"/>
    <w:rsid w:val="00710CA7"/>
    <w:rsid w:val="00714290"/>
    <w:rsid w:val="00726065"/>
    <w:rsid w:val="00735484"/>
    <w:rsid w:val="00735DD6"/>
    <w:rsid w:val="00737FE9"/>
    <w:rsid w:val="00741A57"/>
    <w:rsid w:val="00744271"/>
    <w:rsid w:val="0075309F"/>
    <w:rsid w:val="00753D1A"/>
    <w:rsid w:val="00755188"/>
    <w:rsid w:val="00767D6C"/>
    <w:rsid w:val="007703E7"/>
    <w:rsid w:val="00771A90"/>
    <w:rsid w:val="00773406"/>
    <w:rsid w:val="007768AE"/>
    <w:rsid w:val="00777522"/>
    <w:rsid w:val="007846A8"/>
    <w:rsid w:val="007A0FE0"/>
    <w:rsid w:val="007A14EA"/>
    <w:rsid w:val="007A1D63"/>
    <w:rsid w:val="007A2F88"/>
    <w:rsid w:val="007A5B1B"/>
    <w:rsid w:val="007B0998"/>
    <w:rsid w:val="007B25A7"/>
    <w:rsid w:val="007B2BF5"/>
    <w:rsid w:val="007B3383"/>
    <w:rsid w:val="007C2CB3"/>
    <w:rsid w:val="007D088A"/>
    <w:rsid w:val="007D2A26"/>
    <w:rsid w:val="007E3C25"/>
    <w:rsid w:val="007E435F"/>
    <w:rsid w:val="007E4DDC"/>
    <w:rsid w:val="00801E36"/>
    <w:rsid w:val="00807E01"/>
    <w:rsid w:val="00807EF3"/>
    <w:rsid w:val="0081018E"/>
    <w:rsid w:val="008113F8"/>
    <w:rsid w:val="008262D5"/>
    <w:rsid w:val="008308EC"/>
    <w:rsid w:val="008310A4"/>
    <w:rsid w:val="00831490"/>
    <w:rsid w:val="00834B2B"/>
    <w:rsid w:val="00835151"/>
    <w:rsid w:val="0084058E"/>
    <w:rsid w:val="00842790"/>
    <w:rsid w:val="008431DD"/>
    <w:rsid w:val="00846A80"/>
    <w:rsid w:val="00854634"/>
    <w:rsid w:val="00855B3B"/>
    <w:rsid w:val="008615A3"/>
    <w:rsid w:val="00863362"/>
    <w:rsid w:val="008637D2"/>
    <w:rsid w:val="00864424"/>
    <w:rsid w:val="00864D22"/>
    <w:rsid w:val="00875D84"/>
    <w:rsid w:val="00877A6C"/>
    <w:rsid w:val="008837C4"/>
    <w:rsid w:val="00893886"/>
    <w:rsid w:val="0089459B"/>
    <w:rsid w:val="00897562"/>
    <w:rsid w:val="008A471A"/>
    <w:rsid w:val="008A70B6"/>
    <w:rsid w:val="008B4104"/>
    <w:rsid w:val="008B695B"/>
    <w:rsid w:val="008C6AEB"/>
    <w:rsid w:val="008D0876"/>
    <w:rsid w:val="008D1E87"/>
    <w:rsid w:val="008D3534"/>
    <w:rsid w:val="008D45B1"/>
    <w:rsid w:val="008D5525"/>
    <w:rsid w:val="008F3B5E"/>
    <w:rsid w:val="008F3DDB"/>
    <w:rsid w:val="008F4620"/>
    <w:rsid w:val="00905738"/>
    <w:rsid w:val="009129DF"/>
    <w:rsid w:val="0091306E"/>
    <w:rsid w:val="00914706"/>
    <w:rsid w:val="00915C88"/>
    <w:rsid w:val="0092115D"/>
    <w:rsid w:val="00921385"/>
    <w:rsid w:val="009216B4"/>
    <w:rsid w:val="00921B36"/>
    <w:rsid w:val="009245A9"/>
    <w:rsid w:val="00931EEB"/>
    <w:rsid w:val="00940174"/>
    <w:rsid w:val="00945173"/>
    <w:rsid w:val="009560F5"/>
    <w:rsid w:val="009566DA"/>
    <w:rsid w:val="0096247E"/>
    <w:rsid w:val="00965D73"/>
    <w:rsid w:val="00970B42"/>
    <w:rsid w:val="00970B76"/>
    <w:rsid w:val="0097576D"/>
    <w:rsid w:val="009779F3"/>
    <w:rsid w:val="00985234"/>
    <w:rsid w:val="009874DF"/>
    <w:rsid w:val="0098779C"/>
    <w:rsid w:val="00990DF6"/>
    <w:rsid w:val="00995E94"/>
    <w:rsid w:val="009A7E94"/>
    <w:rsid w:val="009B3239"/>
    <w:rsid w:val="009B7582"/>
    <w:rsid w:val="009C0F30"/>
    <w:rsid w:val="009C361B"/>
    <w:rsid w:val="009C4559"/>
    <w:rsid w:val="009D2221"/>
    <w:rsid w:val="009D22B6"/>
    <w:rsid w:val="009D2C45"/>
    <w:rsid w:val="009D41A5"/>
    <w:rsid w:val="009D53E8"/>
    <w:rsid w:val="009D6F31"/>
    <w:rsid w:val="009E0013"/>
    <w:rsid w:val="009E0086"/>
    <w:rsid w:val="009E077B"/>
    <w:rsid w:val="009E1C41"/>
    <w:rsid w:val="009E666E"/>
    <w:rsid w:val="009E7FCF"/>
    <w:rsid w:val="009F43BD"/>
    <w:rsid w:val="009F4BF8"/>
    <w:rsid w:val="00A0077B"/>
    <w:rsid w:val="00A05435"/>
    <w:rsid w:val="00A0780E"/>
    <w:rsid w:val="00A155A8"/>
    <w:rsid w:val="00A21DF7"/>
    <w:rsid w:val="00A25DD5"/>
    <w:rsid w:val="00A42EEB"/>
    <w:rsid w:val="00A4516B"/>
    <w:rsid w:val="00A462C9"/>
    <w:rsid w:val="00A53146"/>
    <w:rsid w:val="00A53314"/>
    <w:rsid w:val="00A53D75"/>
    <w:rsid w:val="00A60AD0"/>
    <w:rsid w:val="00A62736"/>
    <w:rsid w:val="00A62B53"/>
    <w:rsid w:val="00A6606B"/>
    <w:rsid w:val="00A76095"/>
    <w:rsid w:val="00A81A19"/>
    <w:rsid w:val="00A82216"/>
    <w:rsid w:val="00A8337B"/>
    <w:rsid w:val="00AA1EE4"/>
    <w:rsid w:val="00AA27F8"/>
    <w:rsid w:val="00AA3528"/>
    <w:rsid w:val="00AA3B6C"/>
    <w:rsid w:val="00AA5382"/>
    <w:rsid w:val="00AA7129"/>
    <w:rsid w:val="00AB4F58"/>
    <w:rsid w:val="00AB657C"/>
    <w:rsid w:val="00AC085A"/>
    <w:rsid w:val="00AD0C99"/>
    <w:rsid w:val="00AD1F5F"/>
    <w:rsid w:val="00AD215B"/>
    <w:rsid w:val="00AD61B0"/>
    <w:rsid w:val="00AE1453"/>
    <w:rsid w:val="00AE2B97"/>
    <w:rsid w:val="00AE4F08"/>
    <w:rsid w:val="00AE60A9"/>
    <w:rsid w:val="00AE611B"/>
    <w:rsid w:val="00AE7CCE"/>
    <w:rsid w:val="00AF3D06"/>
    <w:rsid w:val="00AF4DAE"/>
    <w:rsid w:val="00AF4F74"/>
    <w:rsid w:val="00AF64CF"/>
    <w:rsid w:val="00AF7D2E"/>
    <w:rsid w:val="00B0054F"/>
    <w:rsid w:val="00B01962"/>
    <w:rsid w:val="00B03068"/>
    <w:rsid w:val="00B11137"/>
    <w:rsid w:val="00B151F8"/>
    <w:rsid w:val="00B20564"/>
    <w:rsid w:val="00B218E4"/>
    <w:rsid w:val="00B22FE9"/>
    <w:rsid w:val="00B23804"/>
    <w:rsid w:val="00B247E1"/>
    <w:rsid w:val="00B3061E"/>
    <w:rsid w:val="00B31FE9"/>
    <w:rsid w:val="00B33F84"/>
    <w:rsid w:val="00B402D7"/>
    <w:rsid w:val="00B51573"/>
    <w:rsid w:val="00B515EC"/>
    <w:rsid w:val="00B52B44"/>
    <w:rsid w:val="00B5424F"/>
    <w:rsid w:val="00B56612"/>
    <w:rsid w:val="00B62090"/>
    <w:rsid w:val="00B64B72"/>
    <w:rsid w:val="00B67627"/>
    <w:rsid w:val="00B71F49"/>
    <w:rsid w:val="00B743C7"/>
    <w:rsid w:val="00B7579E"/>
    <w:rsid w:val="00B80546"/>
    <w:rsid w:val="00B83A41"/>
    <w:rsid w:val="00B85A4A"/>
    <w:rsid w:val="00B8600C"/>
    <w:rsid w:val="00B90D21"/>
    <w:rsid w:val="00B955D7"/>
    <w:rsid w:val="00B97828"/>
    <w:rsid w:val="00BA10CA"/>
    <w:rsid w:val="00BA2932"/>
    <w:rsid w:val="00BA7D84"/>
    <w:rsid w:val="00BB4B96"/>
    <w:rsid w:val="00BB5362"/>
    <w:rsid w:val="00BB6B4F"/>
    <w:rsid w:val="00BC2AB7"/>
    <w:rsid w:val="00BD147D"/>
    <w:rsid w:val="00BD3F26"/>
    <w:rsid w:val="00BD4658"/>
    <w:rsid w:val="00BE3E1B"/>
    <w:rsid w:val="00BE44B2"/>
    <w:rsid w:val="00BE5387"/>
    <w:rsid w:val="00BE5F06"/>
    <w:rsid w:val="00BF2E05"/>
    <w:rsid w:val="00BF49FC"/>
    <w:rsid w:val="00BF766A"/>
    <w:rsid w:val="00BF7BD0"/>
    <w:rsid w:val="00C10B5B"/>
    <w:rsid w:val="00C21220"/>
    <w:rsid w:val="00C349A2"/>
    <w:rsid w:val="00C34B59"/>
    <w:rsid w:val="00C353D0"/>
    <w:rsid w:val="00C4068D"/>
    <w:rsid w:val="00C4203D"/>
    <w:rsid w:val="00C4301A"/>
    <w:rsid w:val="00C43923"/>
    <w:rsid w:val="00C50F9E"/>
    <w:rsid w:val="00C52114"/>
    <w:rsid w:val="00C54AEA"/>
    <w:rsid w:val="00C56B2D"/>
    <w:rsid w:val="00C62D69"/>
    <w:rsid w:val="00C640D1"/>
    <w:rsid w:val="00C67767"/>
    <w:rsid w:val="00C76D6D"/>
    <w:rsid w:val="00C774E8"/>
    <w:rsid w:val="00C817F1"/>
    <w:rsid w:val="00C86ACE"/>
    <w:rsid w:val="00CA03CC"/>
    <w:rsid w:val="00CA1BD3"/>
    <w:rsid w:val="00CA1DCC"/>
    <w:rsid w:val="00CA34A6"/>
    <w:rsid w:val="00CA503D"/>
    <w:rsid w:val="00CA7E73"/>
    <w:rsid w:val="00CC0C73"/>
    <w:rsid w:val="00CC3D62"/>
    <w:rsid w:val="00CC6C82"/>
    <w:rsid w:val="00CC77A6"/>
    <w:rsid w:val="00CD142B"/>
    <w:rsid w:val="00CD6912"/>
    <w:rsid w:val="00CD76CB"/>
    <w:rsid w:val="00CE4C01"/>
    <w:rsid w:val="00CE6215"/>
    <w:rsid w:val="00CF03BD"/>
    <w:rsid w:val="00CF1975"/>
    <w:rsid w:val="00CF4E8D"/>
    <w:rsid w:val="00CF6CBA"/>
    <w:rsid w:val="00D04255"/>
    <w:rsid w:val="00D1531C"/>
    <w:rsid w:val="00D16A06"/>
    <w:rsid w:val="00D21385"/>
    <w:rsid w:val="00D2308F"/>
    <w:rsid w:val="00D34E10"/>
    <w:rsid w:val="00D410BC"/>
    <w:rsid w:val="00D4113D"/>
    <w:rsid w:val="00D4292A"/>
    <w:rsid w:val="00D502A3"/>
    <w:rsid w:val="00D52232"/>
    <w:rsid w:val="00D53668"/>
    <w:rsid w:val="00D56496"/>
    <w:rsid w:val="00D60D07"/>
    <w:rsid w:val="00D620B4"/>
    <w:rsid w:val="00D66962"/>
    <w:rsid w:val="00D67543"/>
    <w:rsid w:val="00D67E26"/>
    <w:rsid w:val="00D7022E"/>
    <w:rsid w:val="00D732B0"/>
    <w:rsid w:val="00D743FC"/>
    <w:rsid w:val="00D74CEB"/>
    <w:rsid w:val="00D75E9D"/>
    <w:rsid w:val="00D773FC"/>
    <w:rsid w:val="00D82D80"/>
    <w:rsid w:val="00D87DAE"/>
    <w:rsid w:val="00D955D0"/>
    <w:rsid w:val="00D9639D"/>
    <w:rsid w:val="00DB1091"/>
    <w:rsid w:val="00DB7135"/>
    <w:rsid w:val="00DB7D97"/>
    <w:rsid w:val="00DC2C11"/>
    <w:rsid w:val="00DC38E3"/>
    <w:rsid w:val="00DC50DB"/>
    <w:rsid w:val="00DC559D"/>
    <w:rsid w:val="00DC5E7F"/>
    <w:rsid w:val="00DD0367"/>
    <w:rsid w:val="00DD64E8"/>
    <w:rsid w:val="00DE556E"/>
    <w:rsid w:val="00DE70ED"/>
    <w:rsid w:val="00DF344E"/>
    <w:rsid w:val="00E0311F"/>
    <w:rsid w:val="00E05420"/>
    <w:rsid w:val="00E068C0"/>
    <w:rsid w:val="00E11E9E"/>
    <w:rsid w:val="00E17C13"/>
    <w:rsid w:val="00E23124"/>
    <w:rsid w:val="00E26A14"/>
    <w:rsid w:val="00E426F2"/>
    <w:rsid w:val="00E527B8"/>
    <w:rsid w:val="00E547D6"/>
    <w:rsid w:val="00E63426"/>
    <w:rsid w:val="00E63859"/>
    <w:rsid w:val="00E64A20"/>
    <w:rsid w:val="00E66BC4"/>
    <w:rsid w:val="00E70D66"/>
    <w:rsid w:val="00E77440"/>
    <w:rsid w:val="00E81E28"/>
    <w:rsid w:val="00E81E85"/>
    <w:rsid w:val="00E82536"/>
    <w:rsid w:val="00E85055"/>
    <w:rsid w:val="00E86F49"/>
    <w:rsid w:val="00E90F1B"/>
    <w:rsid w:val="00E94149"/>
    <w:rsid w:val="00E95F80"/>
    <w:rsid w:val="00E9735B"/>
    <w:rsid w:val="00EA0B18"/>
    <w:rsid w:val="00EA6D23"/>
    <w:rsid w:val="00EB2983"/>
    <w:rsid w:val="00EB699C"/>
    <w:rsid w:val="00EB765E"/>
    <w:rsid w:val="00EC2F88"/>
    <w:rsid w:val="00EC544A"/>
    <w:rsid w:val="00EC710B"/>
    <w:rsid w:val="00ED1CC2"/>
    <w:rsid w:val="00ED3546"/>
    <w:rsid w:val="00EE3520"/>
    <w:rsid w:val="00EE540C"/>
    <w:rsid w:val="00EE62DF"/>
    <w:rsid w:val="00EF4A73"/>
    <w:rsid w:val="00EF59EB"/>
    <w:rsid w:val="00F0130C"/>
    <w:rsid w:val="00F023B6"/>
    <w:rsid w:val="00F04257"/>
    <w:rsid w:val="00F11C99"/>
    <w:rsid w:val="00F140CF"/>
    <w:rsid w:val="00F16ECA"/>
    <w:rsid w:val="00F2615A"/>
    <w:rsid w:val="00F338FB"/>
    <w:rsid w:val="00F3446D"/>
    <w:rsid w:val="00F34A39"/>
    <w:rsid w:val="00F35837"/>
    <w:rsid w:val="00F366B5"/>
    <w:rsid w:val="00F36A04"/>
    <w:rsid w:val="00F373DD"/>
    <w:rsid w:val="00F43D97"/>
    <w:rsid w:val="00F46161"/>
    <w:rsid w:val="00F47208"/>
    <w:rsid w:val="00F5545E"/>
    <w:rsid w:val="00F55AB7"/>
    <w:rsid w:val="00F66EC8"/>
    <w:rsid w:val="00F67314"/>
    <w:rsid w:val="00F70CAF"/>
    <w:rsid w:val="00F722CA"/>
    <w:rsid w:val="00F736CC"/>
    <w:rsid w:val="00F804C0"/>
    <w:rsid w:val="00F8121C"/>
    <w:rsid w:val="00F8242E"/>
    <w:rsid w:val="00F85C39"/>
    <w:rsid w:val="00F909E7"/>
    <w:rsid w:val="00F9338D"/>
    <w:rsid w:val="00F97882"/>
    <w:rsid w:val="00FA6A12"/>
    <w:rsid w:val="00FB1511"/>
    <w:rsid w:val="00FC4F9F"/>
    <w:rsid w:val="00FD41DF"/>
    <w:rsid w:val="00FE028A"/>
    <w:rsid w:val="00FE5F6E"/>
    <w:rsid w:val="00FE60AF"/>
    <w:rsid w:val="00FE687D"/>
    <w:rsid w:val="00FF1BA6"/>
    <w:rsid w:val="00FF38CE"/>
    <w:rsid w:val="00FF4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07"/>
    <w:pPr>
      <w:spacing w:after="0" w:line="240" w:lineRule="auto"/>
    </w:pPr>
    <w:rPr>
      <w:rFonts w:ascii="Arial" w:eastAsia="Times New Roman" w:hAnsi="Arial" w:cs="Times New Roman"/>
      <w:sz w:val="24"/>
      <w:szCs w:val="24"/>
    </w:rPr>
  </w:style>
  <w:style w:type="paragraph" w:styleId="Heading1">
    <w:name w:val="heading 1"/>
    <w:basedOn w:val="Default"/>
    <w:next w:val="Default"/>
    <w:link w:val="Heading1Char"/>
    <w:qFormat/>
    <w:rsid w:val="00D2308F"/>
    <w:pPr>
      <w:numPr>
        <w:numId w:val="2"/>
      </w:numPr>
      <w:spacing w:before="100"/>
      <w:outlineLvl w:val="0"/>
    </w:pPr>
    <w:rPr>
      <w:color w:val="auto"/>
    </w:rPr>
  </w:style>
  <w:style w:type="paragraph" w:styleId="Heading2">
    <w:name w:val="heading 2"/>
    <w:basedOn w:val="Default"/>
    <w:next w:val="Default"/>
    <w:link w:val="Heading2Char"/>
    <w:qFormat/>
    <w:rsid w:val="00D2308F"/>
    <w:pPr>
      <w:numPr>
        <w:ilvl w:val="1"/>
        <w:numId w:val="2"/>
      </w:numPr>
      <w:outlineLvl w:val="1"/>
    </w:pPr>
    <w:rPr>
      <w:color w:val="auto"/>
    </w:rPr>
  </w:style>
  <w:style w:type="paragraph" w:styleId="Heading3">
    <w:name w:val="heading 3"/>
    <w:basedOn w:val="Normal"/>
    <w:next w:val="Normal"/>
    <w:link w:val="Heading3Char1"/>
    <w:qFormat/>
    <w:rsid w:val="00BF49FC"/>
    <w:pPr>
      <w:keepNext/>
      <w:tabs>
        <w:tab w:val="left" w:pos="1134"/>
      </w:tabs>
      <w:spacing w:before="240" w:after="60"/>
      <w:outlineLvl w:val="2"/>
    </w:pPr>
    <w:rPr>
      <w:rFonts w:cs="Arial"/>
      <w:bCs/>
    </w:rPr>
  </w:style>
  <w:style w:type="paragraph" w:styleId="Heading4">
    <w:name w:val="heading 4"/>
    <w:basedOn w:val="Default"/>
    <w:next w:val="Default"/>
    <w:link w:val="Heading4Char"/>
    <w:qFormat/>
    <w:rsid w:val="00D2308F"/>
    <w:pPr>
      <w:numPr>
        <w:ilvl w:val="3"/>
        <w:numId w:val="2"/>
      </w:numPr>
      <w:outlineLvl w:val="3"/>
    </w:pPr>
    <w:rPr>
      <w:rFonts w:cs="Times New Roman"/>
      <w:color w:val="auto"/>
    </w:rPr>
  </w:style>
  <w:style w:type="paragraph" w:styleId="Heading5">
    <w:name w:val="heading 5"/>
    <w:basedOn w:val="Normal"/>
    <w:next w:val="Normal"/>
    <w:link w:val="Heading5Char"/>
    <w:qFormat/>
    <w:rsid w:val="00D2308F"/>
    <w:pPr>
      <w:keepNext/>
      <w:numPr>
        <w:ilvl w:val="4"/>
        <w:numId w:val="2"/>
      </w:numPr>
      <w:overflowPunct w:val="0"/>
      <w:autoSpaceDE w:val="0"/>
      <w:autoSpaceDN w:val="0"/>
      <w:adjustRightInd w:val="0"/>
      <w:jc w:val="both"/>
      <w:outlineLvl w:val="4"/>
    </w:pPr>
    <w:rPr>
      <w:rFonts w:eastAsia="Arial Unicode MS"/>
      <w:b/>
      <w:sz w:val="20"/>
      <w:szCs w:val="20"/>
    </w:rPr>
  </w:style>
  <w:style w:type="paragraph" w:styleId="Heading6">
    <w:name w:val="heading 6"/>
    <w:basedOn w:val="Normal"/>
    <w:next w:val="Normal"/>
    <w:link w:val="Heading6Char"/>
    <w:qFormat/>
    <w:rsid w:val="00D2308F"/>
    <w:pPr>
      <w:keepNext/>
      <w:numPr>
        <w:ilvl w:val="5"/>
        <w:numId w:val="2"/>
      </w:numPr>
      <w:overflowPunct w:val="0"/>
      <w:autoSpaceDE w:val="0"/>
      <w:autoSpaceDN w:val="0"/>
      <w:adjustRightInd w:val="0"/>
      <w:spacing w:before="120"/>
      <w:outlineLvl w:val="5"/>
    </w:pPr>
    <w:rPr>
      <w:rFonts w:ascii="Tahoma" w:eastAsia="Arial Unicode MS" w:hAnsi="Tahoma"/>
      <w:b/>
      <w:sz w:val="22"/>
      <w:szCs w:val="20"/>
    </w:rPr>
  </w:style>
  <w:style w:type="paragraph" w:styleId="Heading7">
    <w:name w:val="heading 7"/>
    <w:basedOn w:val="Normal"/>
    <w:next w:val="Normal"/>
    <w:link w:val="Heading7Char"/>
    <w:qFormat/>
    <w:rsid w:val="00D2308F"/>
    <w:pPr>
      <w:keepNext/>
      <w:numPr>
        <w:ilvl w:val="6"/>
        <w:numId w:val="2"/>
      </w:numPr>
      <w:tabs>
        <w:tab w:val="left" w:pos="1200"/>
      </w:tabs>
      <w:jc w:val="both"/>
      <w:outlineLvl w:val="6"/>
    </w:pPr>
    <w:rPr>
      <w:rFonts w:cs="Arial"/>
      <w:b/>
      <w:bCs/>
      <w:i/>
      <w:iCs/>
      <w:color w:val="0000FF"/>
    </w:rPr>
  </w:style>
  <w:style w:type="paragraph" w:styleId="Heading8">
    <w:name w:val="heading 8"/>
    <w:basedOn w:val="Normal"/>
    <w:next w:val="Normal"/>
    <w:link w:val="Heading8Char"/>
    <w:qFormat/>
    <w:rsid w:val="00D2308F"/>
    <w:pPr>
      <w:keepNext/>
      <w:numPr>
        <w:ilvl w:val="7"/>
        <w:numId w:val="2"/>
      </w:numPr>
      <w:tabs>
        <w:tab w:val="left" w:pos="1200"/>
      </w:tabs>
      <w:jc w:val="both"/>
      <w:outlineLvl w:val="7"/>
    </w:pPr>
    <w:rPr>
      <w:rFonts w:cs="Arial"/>
      <w:b/>
      <w:bCs/>
    </w:rPr>
  </w:style>
  <w:style w:type="paragraph" w:styleId="Heading9">
    <w:name w:val="heading 9"/>
    <w:basedOn w:val="Normal"/>
    <w:next w:val="Normal"/>
    <w:link w:val="Heading9Char"/>
    <w:qFormat/>
    <w:rsid w:val="00D2308F"/>
    <w:pPr>
      <w:keepNext/>
      <w:numPr>
        <w:ilvl w:val="8"/>
        <w:numId w:val="2"/>
      </w:numPr>
      <w:tabs>
        <w:tab w:val="left" w:pos="1200"/>
      </w:tabs>
      <w:jc w:val="both"/>
      <w:outlineLvl w:val="8"/>
    </w:pPr>
    <w:rPr>
      <w:rFonts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08F"/>
    <w:rPr>
      <w:rFonts w:ascii="Arial" w:eastAsia="Times New Roman" w:hAnsi="Arial" w:cs="Arial"/>
      <w:sz w:val="24"/>
      <w:szCs w:val="24"/>
      <w:lang w:val="en-US"/>
    </w:rPr>
  </w:style>
  <w:style w:type="character" w:customStyle="1" w:styleId="Heading2Char">
    <w:name w:val="Heading 2 Char"/>
    <w:basedOn w:val="DefaultParagraphFont"/>
    <w:link w:val="Heading2"/>
    <w:rsid w:val="00D2308F"/>
    <w:rPr>
      <w:rFonts w:ascii="Arial" w:eastAsia="Times New Roman" w:hAnsi="Arial" w:cs="Arial"/>
      <w:sz w:val="24"/>
      <w:szCs w:val="24"/>
      <w:lang w:val="en-US"/>
    </w:rPr>
  </w:style>
  <w:style w:type="character" w:customStyle="1" w:styleId="Heading3Char">
    <w:name w:val="Heading 3 Char"/>
    <w:basedOn w:val="DefaultParagraphFont"/>
    <w:rsid w:val="00D2308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2308F"/>
    <w:rPr>
      <w:rFonts w:ascii="Arial" w:eastAsia="Times New Roman" w:hAnsi="Arial" w:cs="Times New Roman"/>
      <w:sz w:val="24"/>
      <w:szCs w:val="24"/>
      <w:lang w:val="en-US"/>
    </w:rPr>
  </w:style>
  <w:style w:type="character" w:customStyle="1" w:styleId="Heading5Char">
    <w:name w:val="Heading 5 Char"/>
    <w:basedOn w:val="DefaultParagraphFont"/>
    <w:link w:val="Heading5"/>
    <w:rsid w:val="00D2308F"/>
    <w:rPr>
      <w:rFonts w:ascii="Arial" w:eastAsia="Arial Unicode MS" w:hAnsi="Arial" w:cs="Times New Roman"/>
      <w:b/>
      <w:sz w:val="20"/>
      <w:szCs w:val="20"/>
    </w:rPr>
  </w:style>
  <w:style w:type="character" w:customStyle="1" w:styleId="Heading6Char">
    <w:name w:val="Heading 6 Char"/>
    <w:basedOn w:val="DefaultParagraphFont"/>
    <w:link w:val="Heading6"/>
    <w:rsid w:val="00D2308F"/>
    <w:rPr>
      <w:rFonts w:ascii="Tahoma" w:eastAsia="Arial Unicode MS" w:hAnsi="Tahoma" w:cs="Times New Roman"/>
      <w:b/>
      <w:szCs w:val="20"/>
    </w:rPr>
  </w:style>
  <w:style w:type="character" w:customStyle="1" w:styleId="Heading7Char">
    <w:name w:val="Heading 7 Char"/>
    <w:basedOn w:val="DefaultParagraphFont"/>
    <w:link w:val="Heading7"/>
    <w:rsid w:val="00D2308F"/>
    <w:rPr>
      <w:rFonts w:ascii="Arial" w:eastAsia="Times New Roman" w:hAnsi="Arial" w:cs="Arial"/>
      <w:b/>
      <w:bCs/>
      <w:i/>
      <w:iCs/>
      <w:color w:val="0000FF"/>
      <w:sz w:val="24"/>
      <w:szCs w:val="24"/>
    </w:rPr>
  </w:style>
  <w:style w:type="character" w:customStyle="1" w:styleId="Heading8Char">
    <w:name w:val="Heading 8 Char"/>
    <w:basedOn w:val="DefaultParagraphFont"/>
    <w:link w:val="Heading8"/>
    <w:rsid w:val="00D2308F"/>
    <w:rPr>
      <w:rFonts w:ascii="Arial" w:eastAsia="Times New Roman" w:hAnsi="Arial" w:cs="Arial"/>
      <w:b/>
      <w:bCs/>
      <w:sz w:val="24"/>
      <w:szCs w:val="24"/>
    </w:rPr>
  </w:style>
  <w:style w:type="character" w:customStyle="1" w:styleId="Heading9Char">
    <w:name w:val="Heading 9 Char"/>
    <w:basedOn w:val="DefaultParagraphFont"/>
    <w:link w:val="Heading9"/>
    <w:rsid w:val="00D2308F"/>
    <w:rPr>
      <w:rFonts w:ascii="Arial" w:eastAsia="Times New Roman" w:hAnsi="Arial" w:cs="Arial"/>
      <w:b/>
      <w:bCs/>
      <w:color w:val="FF0000"/>
      <w:sz w:val="24"/>
      <w:szCs w:val="24"/>
    </w:rPr>
  </w:style>
  <w:style w:type="paragraph" w:styleId="TOC1">
    <w:name w:val="toc 1"/>
    <w:basedOn w:val="Default"/>
    <w:next w:val="Default"/>
    <w:autoRedefine/>
    <w:uiPriority w:val="39"/>
    <w:rsid w:val="005144DC"/>
    <w:pPr>
      <w:tabs>
        <w:tab w:val="right" w:leader="dot" w:pos="709"/>
      </w:tabs>
      <w:autoSpaceDE/>
      <w:autoSpaceDN/>
      <w:adjustRightInd/>
      <w:spacing w:before="120"/>
      <w:ind w:left="284"/>
    </w:pPr>
    <w:rPr>
      <w:rFonts w:asciiTheme="minorHAnsi" w:hAnsiTheme="minorHAnsi" w:cs="Times New Roman"/>
      <w:b/>
      <w:bCs/>
      <w:i/>
      <w:iCs/>
      <w:color w:val="auto"/>
      <w:lang w:val="en-AU"/>
    </w:rPr>
  </w:style>
  <w:style w:type="paragraph" w:customStyle="1" w:styleId="Default">
    <w:name w:val="Default"/>
    <w:rsid w:val="00D2308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OC2">
    <w:name w:val="toc 2"/>
    <w:basedOn w:val="Default"/>
    <w:next w:val="Default"/>
    <w:autoRedefine/>
    <w:uiPriority w:val="39"/>
    <w:qFormat/>
    <w:rsid w:val="00D2308F"/>
    <w:pPr>
      <w:autoSpaceDE/>
      <w:autoSpaceDN/>
      <w:adjustRightInd/>
      <w:spacing w:before="120"/>
      <w:ind w:left="240"/>
    </w:pPr>
    <w:rPr>
      <w:rFonts w:asciiTheme="minorHAnsi" w:hAnsiTheme="minorHAnsi" w:cs="Times New Roman"/>
      <w:b/>
      <w:bCs/>
      <w:color w:val="auto"/>
      <w:sz w:val="22"/>
      <w:szCs w:val="22"/>
      <w:lang w:val="en-AU"/>
    </w:rPr>
  </w:style>
  <w:style w:type="paragraph" w:styleId="TOC3">
    <w:name w:val="toc 3"/>
    <w:basedOn w:val="Normal"/>
    <w:next w:val="Normal"/>
    <w:autoRedefine/>
    <w:uiPriority w:val="39"/>
    <w:qFormat/>
    <w:rsid w:val="00931EEB"/>
    <w:pPr>
      <w:ind w:left="480"/>
    </w:pPr>
    <w:rPr>
      <w:rFonts w:asciiTheme="minorHAnsi" w:hAnsiTheme="minorHAnsi"/>
      <w:sz w:val="20"/>
      <w:szCs w:val="20"/>
    </w:rPr>
  </w:style>
  <w:style w:type="paragraph" w:styleId="TOC4">
    <w:name w:val="toc 4"/>
    <w:basedOn w:val="Normal"/>
    <w:next w:val="Normal"/>
    <w:autoRedefine/>
    <w:uiPriority w:val="39"/>
    <w:rsid w:val="00D2308F"/>
    <w:pPr>
      <w:ind w:left="720"/>
    </w:pPr>
    <w:rPr>
      <w:rFonts w:asciiTheme="minorHAnsi" w:hAnsiTheme="minorHAnsi"/>
      <w:sz w:val="20"/>
      <w:szCs w:val="20"/>
    </w:rPr>
  </w:style>
  <w:style w:type="paragraph" w:styleId="TOC5">
    <w:name w:val="toc 5"/>
    <w:basedOn w:val="Normal"/>
    <w:next w:val="Normal"/>
    <w:autoRedefine/>
    <w:semiHidden/>
    <w:rsid w:val="00D2308F"/>
    <w:pPr>
      <w:ind w:left="960"/>
    </w:pPr>
    <w:rPr>
      <w:rFonts w:asciiTheme="minorHAnsi" w:hAnsiTheme="minorHAnsi"/>
      <w:sz w:val="20"/>
      <w:szCs w:val="20"/>
    </w:rPr>
  </w:style>
  <w:style w:type="paragraph" w:styleId="TOC6">
    <w:name w:val="toc 6"/>
    <w:basedOn w:val="Normal"/>
    <w:next w:val="Normal"/>
    <w:autoRedefine/>
    <w:semiHidden/>
    <w:rsid w:val="00D2308F"/>
    <w:pPr>
      <w:ind w:left="1200"/>
    </w:pPr>
    <w:rPr>
      <w:rFonts w:asciiTheme="minorHAnsi" w:hAnsiTheme="minorHAnsi"/>
      <w:sz w:val="20"/>
      <w:szCs w:val="20"/>
    </w:rPr>
  </w:style>
  <w:style w:type="paragraph" w:styleId="TOC7">
    <w:name w:val="toc 7"/>
    <w:basedOn w:val="Normal"/>
    <w:next w:val="Normal"/>
    <w:autoRedefine/>
    <w:semiHidden/>
    <w:rsid w:val="00D2308F"/>
    <w:pPr>
      <w:ind w:left="1440"/>
    </w:pPr>
    <w:rPr>
      <w:rFonts w:asciiTheme="minorHAnsi" w:hAnsiTheme="minorHAnsi"/>
      <w:sz w:val="20"/>
      <w:szCs w:val="20"/>
    </w:rPr>
  </w:style>
  <w:style w:type="paragraph" w:styleId="TOC8">
    <w:name w:val="toc 8"/>
    <w:basedOn w:val="Normal"/>
    <w:next w:val="Normal"/>
    <w:autoRedefine/>
    <w:semiHidden/>
    <w:rsid w:val="00D2308F"/>
    <w:pPr>
      <w:ind w:left="1680"/>
    </w:pPr>
    <w:rPr>
      <w:rFonts w:asciiTheme="minorHAnsi" w:hAnsiTheme="minorHAnsi"/>
      <w:sz w:val="20"/>
      <w:szCs w:val="20"/>
    </w:rPr>
  </w:style>
  <w:style w:type="paragraph" w:styleId="TOC9">
    <w:name w:val="toc 9"/>
    <w:basedOn w:val="Normal"/>
    <w:next w:val="Normal"/>
    <w:autoRedefine/>
    <w:semiHidden/>
    <w:rsid w:val="00D2308F"/>
    <w:pPr>
      <w:ind w:left="1920"/>
    </w:pPr>
    <w:rPr>
      <w:rFonts w:asciiTheme="minorHAnsi" w:hAnsiTheme="minorHAnsi"/>
      <w:sz w:val="20"/>
      <w:szCs w:val="20"/>
    </w:rPr>
  </w:style>
  <w:style w:type="paragraph" w:styleId="Footer">
    <w:name w:val="footer"/>
    <w:basedOn w:val="Normal"/>
    <w:link w:val="FooterChar"/>
    <w:uiPriority w:val="99"/>
    <w:rsid w:val="00D2308F"/>
    <w:pPr>
      <w:tabs>
        <w:tab w:val="center" w:pos="4153"/>
        <w:tab w:val="right" w:pos="8306"/>
      </w:tabs>
    </w:pPr>
  </w:style>
  <w:style w:type="character" w:customStyle="1" w:styleId="FooterChar">
    <w:name w:val="Footer Char"/>
    <w:basedOn w:val="DefaultParagraphFont"/>
    <w:link w:val="Footer"/>
    <w:uiPriority w:val="99"/>
    <w:rsid w:val="00D2308F"/>
    <w:rPr>
      <w:rFonts w:ascii="Times New Roman" w:eastAsia="Times New Roman" w:hAnsi="Times New Roman" w:cs="Times New Roman"/>
      <w:sz w:val="24"/>
      <w:szCs w:val="24"/>
    </w:rPr>
  </w:style>
  <w:style w:type="character" w:styleId="PageNumber">
    <w:name w:val="page number"/>
    <w:basedOn w:val="DefaultParagraphFont"/>
    <w:rsid w:val="00D2308F"/>
  </w:style>
  <w:style w:type="character" w:styleId="Hyperlink">
    <w:name w:val="Hyperlink"/>
    <w:basedOn w:val="DefaultParagraphFont"/>
    <w:uiPriority w:val="99"/>
    <w:rsid w:val="00D2308F"/>
    <w:rPr>
      <w:color w:val="0000FF"/>
      <w:u w:val="single"/>
    </w:rPr>
  </w:style>
  <w:style w:type="paragraph" w:styleId="BodyText">
    <w:name w:val="Body Text"/>
    <w:basedOn w:val="Default"/>
    <w:next w:val="Default"/>
    <w:link w:val="BodyTextChar"/>
    <w:rsid w:val="00D2308F"/>
    <w:rPr>
      <w:rFonts w:cs="Times New Roman"/>
      <w:color w:val="auto"/>
    </w:rPr>
  </w:style>
  <w:style w:type="character" w:customStyle="1" w:styleId="BodyTextChar">
    <w:name w:val="Body Text Char"/>
    <w:basedOn w:val="DefaultParagraphFont"/>
    <w:link w:val="BodyText"/>
    <w:rsid w:val="00D2308F"/>
    <w:rPr>
      <w:rFonts w:ascii="Arial" w:eastAsia="Times New Roman" w:hAnsi="Arial" w:cs="Times New Roman"/>
      <w:sz w:val="24"/>
      <w:szCs w:val="24"/>
      <w:lang w:val="en-US"/>
    </w:rPr>
  </w:style>
  <w:style w:type="paragraph" w:styleId="BodyTextIndent">
    <w:name w:val="Body Text Indent"/>
    <w:basedOn w:val="Default"/>
    <w:next w:val="Default"/>
    <w:link w:val="BodyTextIndentChar"/>
    <w:rsid w:val="00D2308F"/>
    <w:rPr>
      <w:rFonts w:cs="Times New Roman"/>
      <w:color w:val="auto"/>
    </w:rPr>
  </w:style>
  <w:style w:type="character" w:customStyle="1" w:styleId="BodyTextIndentChar">
    <w:name w:val="Body Text Indent Char"/>
    <w:basedOn w:val="DefaultParagraphFont"/>
    <w:link w:val="BodyTextIndent"/>
    <w:rsid w:val="00D2308F"/>
    <w:rPr>
      <w:rFonts w:ascii="Arial" w:eastAsia="Times New Roman" w:hAnsi="Arial" w:cs="Times New Roman"/>
      <w:sz w:val="24"/>
      <w:szCs w:val="24"/>
      <w:lang w:val="en-US"/>
    </w:rPr>
  </w:style>
  <w:style w:type="paragraph" w:styleId="Header">
    <w:name w:val="header"/>
    <w:basedOn w:val="Default"/>
    <w:next w:val="Default"/>
    <w:link w:val="HeaderChar"/>
    <w:rsid w:val="00D2308F"/>
    <w:rPr>
      <w:rFonts w:cs="Times New Roman"/>
      <w:color w:val="auto"/>
    </w:rPr>
  </w:style>
  <w:style w:type="character" w:customStyle="1" w:styleId="HeaderChar">
    <w:name w:val="Header Char"/>
    <w:basedOn w:val="DefaultParagraphFont"/>
    <w:link w:val="Header"/>
    <w:rsid w:val="00D2308F"/>
    <w:rPr>
      <w:rFonts w:ascii="Arial" w:eastAsia="Times New Roman" w:hAnsi="Arial" w:cs="Times New Roman"/>
      <w:sz w:val="24"/>
      <w:szCs w:val="24"/>
      <w:lang w:val="en-US"/>
    </w:rPr>
  </w:style>
  <w:style w:type="paragraph" w:styleId="BodyTextIndent2">
    <w:name w:val="Body Text Indent 2"/>
    <w:basedOn w:val="Default"/>
    <w:next w:val="Default"/>
    <w:link w:val="BodyTextIndent2Char"/>
    <w:rsid w:val="00D2308F"/>
    <w:rPr>
      <w:rFonts w:cs="Times New Roman"/>
      <w:color w:val="auto"/>
    </w:rPr>
  </w:style>
  <w:style w:type="character" w:customStyle="1" w:styleId="BodyTextIndent2Char">
    <w:name w:val="Body Text Indent 2 Char"/>
    <w:basedOn w:val="DefaultParagraphFont"/>
    <w:link w:val="BodyTextIndent2"/>
    <w:rsid w:val="00D2308F"/>
    <w:rPr>
      <w:rFonts w:ascii="Arial" w:eastAsia="Times New Roman" w:hAnsi="Arial" w:cs="Times New Roman"/>
      <w:sz w:val="24"/>
      <w:szCs w:val="24"/>
      <w:lang w:val="en-US"/>
    </w:rPr>
  </w:style>
  <w:style w:type="paragraph" w:styleId="BodyTextIndent3">
    <w:name w:val="Body Text Indent 3"/>
    <w:basedOn w:val="Default"/>
    <w:next w:val="Default"/>
    <w:link w:val="BodyTextIndent3Char"/>
    <w:rsid w:val="00D2308F"/>
    <w:rPr>
      <w:rFonts w:cs="Times New Roman"/>
      <w:color w:val="auto"/>
    </w:rPr>
  </w:style>
  <w:style w:type="character" w:customStyle="1" w:styleId="BodyTextIndent3Char">
    <w:name w:val="Body Text Indent 3 Char"/>
    <w:basedOn w:val="DefaultParagraphFont"/>
    <w:link w:val="BodyTextIndent3"/>
    <w:rsid w:val="00D2308F"/>
    <w:rPr>
      <w:rFonts w:ascii="Arial" w:eastAsia="Times New Roman" w:hAnsi="Arial" w:cs="Times New Roman"/>
      <w:sz w:val="24"/>
      <w:szCs w:val="24"/>
      <w:lang w:val="en-US"/>
    </w:rPr>
  </w:style>
  <w:style w:type="paragraph" w:styleId="DocumentMap">
    <w:name w:val="Document Map"/>
    <w:basedOn w:val="Normal"/>
    <w:link w:val="DocumentMapChar"/>
    <w:semiHidden/>
    <w:rsid w:val="00D2308F"/>
    <w:pPr>
      <w:shd w:val="clear" w:color="auto" w:fill="000080"/>
    </w:pPr>
    <w:rPr>
      <w:rFonts w:ascii="Tahoma" w:hAnsi="Tahoma" w:cs="Tahoma"/>
    </w:rPr>
  </w:style>
  <w:style w:type="character" w:customStyle="1" w:styleId="DocumentMapChar">
    <w:name w:val="Document Map Char"/>
    <w:basedOn w:val="DefaultParagraphFont"/>
    <w:link w:val="DocumentMap"/>
    <w:semiHidden/>
    <w:rsid w:val="00D2308F"/>
    <w:rPr>
      <w:rFonts w:ascii="Tahoma" w:eastAsia="Times New Roman" w:hAnsi="Tahoma" w:cs="Tahoma"/>
      <w:sz w:val="24"/>
      <w:szCs w:val="24"/>
      <w:shd w:val="clear" w:color="auto" w:fill="000080"/>
    </w:rPr>
  </w:style>
  <w:style w:type="paragraph" w:styleId="Title">
    <w:name w:val="Title"/>
    <w:basedOn w:val="Normal"/>
    <w:link w:val="TitleChar"/>
    <w:qFormat/>
    <w:rsid w:val="00D2308F"/>
    <w:pPr>
      <w:jc w:val="center"/>
    </w:pPr>
    <w:rPr>
      <w:rFonts w:ascii="Times" w:eastAsia="Times" w:hAnsi="Times"/>
      <w:b/>
      <w:szCs w:val="20"/>
      <w:lang w:val="en-US"/>
    </w:rPr>
  </w:style>
  <w:style w:type="character" w:customStyle="1" w:styleId="TitleChar">
    <w:name w:val="Title Char"/>
    <w:basedOn w:val="DefaultParagraphFont"/>
    <w:link w:val="Title"/>
    <w:rsid w:val="00D2308F"/>
    <w:rPr>
      <w:rFonts w:ascii="Times" w:eastAsia="Times" w:hAnsi="Times" w:cs="Times New Roman"/>
      <w:b/>
      <w:sz w:val="24"/>
      <w:szCs w:val="20"/>
      <w:lang w:val="en-US"/>
    </w:rPr>
  </w:style>
  <w:style w:type="paragraph" w:styleId="NormalWeb">
    <w:name w:val="Normal (Web)"/>
    <w:basedOn w:val="Normal"/>
    <w:rsid w:val="00D2308F"/>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D2308F"/>
    <w:rPr>
      <w:b/>
      <w:bCs/>
    </w:rPr>
  </w:style>
  <w:style w:type="character" w:styleId="FollowedHyperlink">
    <w:name w:val="FollowedHyperlink"/>
    <w:basedOn w:val="DefaultParagraphFont"/>
    <w:rsid w:val="00D2308F"/>
    <w:rPr>
      <w:color w:val="800080"/>
      <w:u w:val="single"/>
    </w:rPr>
  </w:style>
  <w:style w:type="character" w:styleId="Emphasis">
    <w:name w:val="Emphasis"/>
    <w:basedOn w:val="DefaultParagraphFont"/>
    <w:qFormat/>
    <w:rsid w:val="00D2308F"/>
    <w:rPr>
      <w:i/>
      <w:iCs/>
    </w:rPr>
  </w:style>
  <w:style w:type="paragraph" w:customStyle="1" w:styleId="toplink">
    <w:name w:val="toplink"/>
    <w:basedOn w:val="Normal"/>
    <w:rsid w:val="00D2308F"/>
    <w:pPr>
      <w:spacing w:before="120" w:after="120"/>
      <w:jc w:val="right"/>
    </w:pPr>
    <w:rPr>
      <w:rFonts w:ascii="Verdana" w:eastAsia="Arial Unicode MS" w:hAnsi="Verdana" w:cs="Arial Unicode MS"/>
      <w:sz w:val="17"/>
      <w:szCs w:val="17"/>
    </w:rPr>
  </w:style>
  <w:style w:type="paragraph" w:styleId="BodyText2">
    <w:name w:val="Body Text 2"/>
    <w:basedOn w:val="Normal"/>
    <w:link w:val="BodyText2Char"/>
    <w:rsid w:val="00D2308F"/>
    <w:pPr>
      <w:tabs>
        <w:tab w:val="left" w:pos="720"/>
        <w:tab w:val="left" w:pos="960"/>
        <w:tab w:val="left" w:pos="1320"/>
        <w:tab w:val="left" w:pos="1680"/>
        <w:tab w:val="left" w:pos="2040"/>
      </w:tabs>
    </w:pPr>
    <w:rPr>
      <w:rFonts w:cs="Arial"/>
      <w:color w:val="FF0000"/>
    </w:rPr>
  </w:style>
  <w:style w:type="character" w:customStyle="1" w:styleId="BodyText2Char">
    <w:name w:val="Body Text 2 Char"/>
    <w:basedOn w:val="DefaultParagraphFont"/>
    <w:link w:val="BodyText2"/>
    <w:rsid w:val="00D2308F"/>
    <w:rPr>
      <w:rFonts w:ascii="Arial" w:eastAsia="Times New Roman" w:hAnsi="Arial" w:cs="Arial"/>
      <w:color w:val="FF0000"/>
      <w:sz w:val="24"/>
      <w:szCs w:val="24"/>
    </w:rPr>
  </w:style>
  <w:style w:type="paragraph" w:styleId="BodyText3">
    <w:name w:val="Body Text 3"/>
    <w:basedOn w:val="Normal"/>
    <w:link w:val="BodyText3Char"/>
    <w:rsid w:val="00D2308F"/>
    <w:pPr>
      <w:tabs>
        <w:tab w:val="left" w:pos="960"/>
        <w:tab w:val="left" w:pos="1320"/>
        <w:tab w:val="left" w:pos="1680"/>
        <w:tab w:val="left" w:pos="2040"/>
      </w:tabs>
      <w:spacing w:before="100" w:beforeAutospacing="1" w:after="100" w:afterAutospacing="1"/>
    </w:pPr>
    <w:rPr>
      <w:rFonts w:cs="Arial"/>
      <w:b/>
      <w:bCs/>
      <w:szCs w:val="19"/>
    </w:rPr>
  </w:style>
  <w:style w:type="character" w:customStyle="1" w:styleId="BodyText3Char">
    <w:name w:val="Body Text 3 Char"/>
    <w:basedOn w:val="DefaultParagraphFont"/>
    <w:link w:val="BodyText3"/>
    <w:rsid w:val="00D2308F"/>
    <w:rPr>
      <w:rFonts w:ascii="Arial" w:eastAsia="Times New Roman" w:hAnsi="Arial" w:cs="Arial"/>
      <w:b/>
      <w:bCs/>
      <w:sz w:val="24"/>
      <w:szCs w:val="19"/>
    </w:rPr>
  </w:style>
  <w:style w:type="paragraph" w:styleId="ListBullet">
    <w:name w:val="List Bullet"/>
    <w:basedOn w:val="Normal"/>
    <w:rsid w:val="00D2308F"/>
    <w:pPr>
      <w:numPr>
        <w:numId w:val="1"/>
      </w:numPr>
    </w:pPr>
  </w:style>
  <w:style w:type="table" w:styleId="TableGrid">
    <w:name w:val="Table Grid"/>
    <w:basedOn w:val="TableNormal"/>
    <w:rsid w:val="00D2308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link w:val="Heading3"/>
    <w:rsid w:val="00BF49FC"/>
    <w:rPr>
      <w:rFonts w:ascii="Arial" w:eastAsia="Times New Roman" w:hAnsi="Arial" w:cs="Arial"/>
      <w:bCs/>
      <w:sz w:val="24"/>
      <w:szCs w:val="24"/>
    </w:rPr>
  </w:style>
  <w:style w:type="paragraph" w:styleId="BalloonText">
    <w:name w:val="Balloon Text"/>
    <w:basedOn w:val="Normal"/>
    <w:link w:val="BalloonTextChar"/>
    <w:rsid w:val="00D2308F"/>
    <w:rPr>
      <w:rFonts w:ascii="Tahoma" w:hAnsi="Tahoma" w:cs="Tahoma"/>
      <w:sz w:val="16"/>
      <w:szCs w:val="16"/>
    </w:rPr>
  </w:style>
  <w:style w:type="character" w:customStyle="1" w:styleId="BalloonTextChar">
    <w:name w:val="Balloon Text Char"/>
    <w:basedOn w:val="DefaultParagraphFont"/>
    <w:link w:val="BalloonText"/>
    <w:rsid w:val="00D2308F"/>
    <w:rPr>
      <w:rFonts w:ascii="Tahoma" w:eastAsia="Times New Roman" w:hAnsi="Tahoma" w:cs="Tahoma"/>
      <w:sz w:val="16"/>
      <w:szCs w:val="16"/>
    </w:rPr>
  </w:style>
  <w:style w:type="paragraph" w:styleId="ListParagraph">
    <w:name w:val="List Paragraph"/>
    <w:basedOn w:val="Normal"/>
    <w:uiPriority w:val="34"/>
    <w:qFormat/>
    <w:rsid w:val="00213E5C"/>
    <w:pPr>
      <w:ind w:left="720"/>
      <w:contextualSpacing/>
    </w:pPr>
  </w:style>
  <w:style w:type="paragraph" w:styleId="FootnoteText">
    <w:name w:val="footnote text"/>
    <w:basedOn w:val="Normal"/>
    <w:link w:val="FootnoteTextChar"/>
    <w:uiPriority w:val="99"/>
    <w:semiHidden/>
    <w:unhideWhenUsed/>
    <w:rsid w:val="00C4203D"/>
    <w:rPr>
      <w:sz w:val="20"/>
      <w:szCs w:val="20"/>
    </w:rPr>
  </w:style>
  <w:style w:type="character" w:customStyle="1" w:styleId="FootnoteTextChar">
    <w:name w:val="Footnote Text Char"/>
    <w:basedOn w:val="DefaultParagraphFont"/>
    <w:link w:val="FootnoteText"/>
    <w:uiPriority w:val="99"/>
    <w:semiHidden/>
    <w:rsid w:val="00C4203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203D"/>
    <w:rPr>
      <w:vertAlign w:val="superscript"/>
    </w:rPr>
  </w:style>
  <w:style w:type="paragraph" w:customStyle="1" w:styleId="Pa7">
    <w:name w:val="Pa7"/>
    <w:basedOn w:val="Default"/>
    <w:next w:val="Default"/>
    <w:uiPriority w:val="99"/>
    <w:rsid w:val="00F366B5"/>
    <w:pPr>
      <w:spacing w:line="281" w:lineRule="atLeast"/>
    </w:pPr>
    <w:rPr>
      <w:rFonts w:ascii="Myriad Pro" w:eastAsiaTheme="minorHAnsi" w:hAnsi="Myriad Pro" w:cstheme="minorBidi"/>
      <w:color w:val="auto"/>
      <w:lang w:val="en-AU"/>
    </w:rPr>
  </w:style>
  <w:style w:type="character" w:customStyle="1" w:styleId="A9">
    <w:name w:val="A9"/>
    <w:uiPriority w:val="99"/>
    <w:rsid w:val="00F366B5"/>
    <w:rPr>
      <w:rFonts w:cs="Myriad Pro"/>
      <w:color w:val="000000"/>
      <w:sz w:val="20"/>
      <w:szCs w:val="20"/>
    </w:rPr>
  </w:style>
  <w:style w:type="character" w:styleId="CommentReference">
    <w:name w:val="annotation reference"/>
    <w:basedOn w:val="DefaultParagraphFont"/>
    <w:uiPriority w:val="99"/>
    <w:semiHidden/>
    <w:unhideWhenUsed/>
    <w:rsid w:val="00423D5D"/>
    <w:rPr>
      <w:sz w:val="16"/>
      <w:szCs w:val="16"/>
    </w:rPr>
  </w:style>
  <w:style w:type="paragraph" w:styleId="CommentText">
    <w:name w:val="annotation text"/>
    <w:basedOn w:val="Normal"/>
    <w:link w:val="CommentTextChar"/>
    <w:uiPriority w:val="99"/>
    <w:semiHidden/>
    <w:unhideWhenUsed/>
    <w:rsid w:val="00423D5D"/>
    <w:rPr>
      <w:sz w:val="20"/>
      <w:szCs w:val="20"/>
    </w:rPr>
  </w:style>
  <w:style w:type="character" w:customStyle="1" w:styleId="CommentTextChar">
    <w:name w:val="Comment Text Char"/>
    <w:basedOn w:val="DefaultParagraphFont"/>
    <w:link w:val="CommentText"/>
    <w:uiPriority w:val="99"/>
    <w:semiHidden/>
    <w:rsid w:val="00423D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D5D"/>
    <w:rPr>
      <w:b/>
      <w:bCs/>
    </w:rPr>
  </w:style>
  <w:style w:type="character" w:customStyle="1" w:styleId="CommentSubjectChar">
    <w:name w:val="Comment Subject Char"/>
    <w:basedOn w:val="CommentTextChar"/>
    <w:link w:val="CommentSubject"/>
    <w:uiPriority w:val="99"/>
    <w:semiHidden/>
    <w:rsid w:val="00423D5D"/>
    <w:rPr>
      <w:rFonts w:ascii="Times New Roman" w:eastAsia="Times New Roman" w:hAnsi="Times New Roman" w:cs="Times New Roman"/>
      <w:b/>
      <w:bCs/>
      <w:sz w:val="20"/>
      <w:szCs w:val="20"/>
    </w:rPr>
  </w:style>
  <w:style w:type="character" w:customStyle="1" w:styleId="StyleBold">
    <w:name w:val="Style Bold"/>
    <w:basedOn w:val="DefaultParagraphFont"/>
    <w:semiHidden/>
    <w:rsid w:val="003A763C"/>
    <w:rPr>
      <w:rFonts w:ascii="Times New Roman" w:hAnsi="Times New Roman"/>
      <w:b/>
      <w:bCs/>
      <w:szCs w:val="24"/>
      <w:lang w:val="en-US" w:eastAsia="en-US" w:bidi="he-IL"/>
    </w:rPr>
  </w:style>
  <w:style w:type="paragraph" w:customStyle="1" w:styleId="Normal-Schedule">
    <w:name w:val="Normal - Schedule"/>
    <w:rsid w:val="002F4140"/>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TableTextNormal">
    <w:name w:val="Table Text Normal"/>
    <w:basedOn w:val="Normal"/>
    <w:rsid w:val="00E05420"/>
    <w:pPr>
      <w:kinsoku w:val="0"/>
      <w:overflowPunct w:val="0"/>
      <w:autoSpaceDE w:val="0"/>
      <w:autoSpaceDN w:val="0"/>
      <w:adjustRightInd w:val="0"/>
      <w:snapToGrid w:val="0"/>
      <w:spacing w:before="40" w:after="40"/>
    </w:pPr>
    <w:rPr>
      <w:rFonts w:ascii="Georgia" w:hAnsi="Georgia" w:cs="Arial"/>
      <w:snapToGrid w:val="0"/>
      <w:sz w:val="18"/>
      <w:szCs w:val="21"/>
    </w:rPr>
  </w:style>
  <w:style w:type="paragraph" w:styleId="Caption">
    <w:name w:val="caption"/>
    <w:basedOn w:val="Normal"/>
    <w:next w:val="Normal"/>
    <w:uiPriority w:val="35"/>
    <w:unhideWhenUsed/>
    <w:qFormat/>
    <w:rsid w:val="0027275F"/>
    <w:pPr>
      <w:spacing w:after="200"/>
      <w:jc w:val="center"/>
    </w:pPr>
    <w:rPr>
      <w:b/>
      <w:bCs/>
      <w:sz w:val="18"/>
      <w:szCs w:val="18"/>
    </w:rPr>
  </w:style>
  <w:style w:type="paragraph" w:styleId="PlainText">
    <w:name w:val="Plain Text"/>
    <w:basedOn w:val="Normal"/>
    <w:link w:val="PlainTextChar"/>
    <w:uiPriority w:val="99"/>
    <w:unhideWhenUsed/>
    <w:rsid w:val="0045460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54608"/>
    <w:rPr>
      <w:rFonts w:ascii="Consolas" w:hAnsi="Consolas" w:cs="Consolas"/>
      <w:sz w:val="21"/>
      <w:szCs w:val="21"/>
    </w:rPr>
  </w:style>
  <w:style w:type="paragraph" w:styleId="TOCHeading">
    <w:name w:val="TOC Heading"/>
    <w:basedOn w:val="Heading1"/>
    <w:next w:val="Normal"/>
    <w:uiPriority w:val="39"/>
    <w:unhideWhenUsed/>
    <w:qFormat/>
    <w:rsid w:val="00AE611B"/>
    <w:pPr>
      <w:keepNext/>
      <w:keepLines/>
      <w:numPr>
        <w:numId w:val="0"/>
      </w:numPr>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07"/>
    <w:pPr>
      <w:spacing w:after="0" w:line="240" w:lineRule="auto"/>
    </w:pPr>
    <w:rPr>
      <w:rFonts w:ascii="Arial" w:eastAsia="Times New Roman" w:hAnsi="Arial" w:cs="Times New Roman"/>
      <w:sz w:val="24"/>
      <w:szCs w:val="24"/>
    </w:rPr>
  </w:style>
  <w:style w:type="paragraph" w:styleId="Heading1">
    <w:name w:val="heading 1"/>
    <w:basedOn w:val="Default"/>
    <w:next w:val="Default"/>
    <w:link w:val="Heading1Char"/>
    <w:qFormat/>
    <w:rsid w:val="00D2308F"/>
    <w:pPr>
      <w:numPr>
        <w:numId w:val="2"/>
      </w:numPr>
      <w:spacing w:before="100"/>
      <w:outlineLvl w:val="0"/>
    </w:pPr>
    <w:rPr>
      <w:color w:val="auto"/>
    </w:rPr>
  </w:style>
  <w:style w:type="paragraph" w:styleId="Heading2">
    <w:name w:val="heading 2"/>
    <w:basedOn w:val="Default"/>
    <w:next w:val="Default"/>
    <w:link w:val="Heading2Char"/>
    <w:qFormat/>
    <w:rsid w:val="00D2308F"/>
    <w:pPr>
      <w:numPr>
        <w:ilvl w:val="1"/>
        <w:numId w:val="2"/>
      </w:numPr>
      <w:outlineLvl w:val="1"/>
    </w:pPr>
    <w:rPr>
      <w:color w:val="auto"/>
    </w:rPr>
  </w:style>
  <w:style w:type="paragraph" w:styleId="Heading3">
    <w:name w:val="heading 3"/>
    <w:basedOn w:val="Normal"/>
    <w:next w:val="Normal"/>
    <w:link w:val="Heading3Char1"/>
    <w:qFormat/>
    <w:rsid w:val="00BF49FC"/>
    <w:pPr>
      <w:keepNext/>
      <w:tabs>
        <w:tab w:val="left" w:pos="1134"/>
      </w:tabs>
      <w:spacing w:before="240" w:after="60"/>
      <w:outlineLvl w:val="2"/>
    </w:pPr>
    <w:rPr>
      <w:rFonts w:cs="Arial"/>
      <w:bCs/>
    </w:rPr>
  </w:style>
  <w:style w:type="paragraph" w:styleId="Heading4">
    <w:name w:val="heading 4"/>
    <w:basedOn w:val="Default"/>
    <w:next w:val="Default"/>
    <w:link w:val="Heading4Char"/>
    <w:qFormat/>
    <w:rsid w:val="00D2308F"/>
    <w:pPr>
      <w:numPr>
        <w:ilvl w:val="3"/>
        <w:numId w:val="2"/>
      </w:numPr>
      <w:outlineLvl w:val="3"/>
    </w:pPr>
    <w:rPr>
      <w:rFonts w:cs="Times New Roman"/>
      <w:color w:val="auto"/>
    </w:rPr>
  </w:style>
  <w:style w:type="paragraph" w:styleId="Heading5">
    <w:name w:val="heading 5"/>
    <w:basedOn w:val="Normal"/>
    <w:next w:val="Normal"/>
    <w:link w:val="Heading5Char"/>
    <w:qFormat/>
    <w:rsid w:val="00D2308F"/>
    <w:pPr>
      <w:keepNext/>
      <w:numPr>
        <w:ilvl w:val="4"/>
        <w:numId w:val="2"/>
      </w:numPr>
      <w:overflowPunct w:val="0"/>
      <w:autoSpaceDE w:val="0"/>
      <w:autoSpaceDN w:val="0"/>
      <w:adjustRightInd w:val="0"/>
      <w:jc w:val="both"/>
      <w:outlineLvl w:val="4"/>
    </w:pPr>
    <w:rPr>
      <w:rFonts w:eastAsia="Arial Unicode MS"/>
      <w:b/>
      <w:sz w:val="20"/>
      <w:szCs w:val="20"/>
    </w:rPr>
  </w:style>
  <w:style w:type="paragraph" w:styleId="Heading6">
    <w:name w:val="heading 6"/>
    <w:basedOn w:val="Normal"/>
    <w:next w:val="Normal"/>
    <w:link w:val="Heading6Char"/>
    <w:qFormat/>
    <w:rsid w:val="00D2308F"/>
    <w:pPr>
      <w:keepNext/>
      <w:numPr>
        <w:ilvl w:val="5"/>
        <w:numId w:val="2"/>
      </w:numPr>
      <w:overflowPunct w:val="0"/>
      <w:autoSpaceDE w:val="0"/>
      <w:autoSpaceDN w:val="0"/>
      <w:adjustRightInd w:val="0"/>
      <w:spacing w:before="120"/>
      <w:outlineLvl w:val="5"/>
    </w:pPr>
    <w:rPr>
      <w:rFonts w:ascii="Tahoma" w:eastAsia="Arial Unicode MS" w:hAnsi="Tahoma"/>
      <w:b/>
      <w:sz w:val="22"/>
      <w:szCs w:val="20"/>
    </w:rPr>
  </w:style>
  <w:style w:type="paragraph" w:styleId="Heading7">
    <w:name w:val="heading 7"/>
    <w:basedOn w:val="Normal"/>
    <w:next w:val="Normal"/>
    <w:link w:val="Heading7Char"/>
    <w:qFormat/>
    <w:rsid w:val="00D2308F"/>
    <w:pPr>
      <w:keepNext/>
      <w:numPr>
        <w:ilvl w:val="6"/>
        <w:numId w:val="2"/>
      </w:numPr>
      <w:tabs>
        <w:tab w:val="left" w:pos="1200"/>
      </w:tabs>
      <w:jc w:val="both"/>
      <w:outlineLvl w:val="6"/>
    </w:pPr>
    <w:rPr>
      <w:rFonts w:cs="Arial"/>
      <w:b/>
      <w:bCs/>
      <w:i/>
      <w:iCs/>
      <w:color w:val="0000FF"/>
    </w:rPr>
  </w:style>
  <w:style w:type="paragraph" w:styleId="Heading8">
    <w:name w:val="heading 8"/>
    <w:basedOn w:val="Normal"/>
    <w:next w:val="Normal"/>
    <w:link w:val="Heading8Char"/>
    <w:qFormat/>
    <w:rsid w:val="00D2308F"/>
    <w:pPr>
      <w:keepNext/>
      <w:numPr>
        <w:ilvl w:val="7"/>
        <w:numId w:val="2"/>
      </w:numPr>
      <w:tabs>
        <w:tab w:val="left" w:pos="1200"/>
      </w:tabs>
      <w:jc w:val="both"/>
      <w:outlineLvl w:val="7"/>
    </w:pPr>
    <w:rPr>
      <w:rFonts w:cs="Arial"/>
      <w:b/>
      <w:bCs/>
    </w:rPr>
  </w:style>
  <w:style w:type="paragraph" w:styleId="Heading9">
    <w:name w:val="heading 9"/>
    <w:basedOn w:val="Normal"/>
    <w:next w:val="Normal"/>
    <w:link w:val="Heading9Char"/>
    <w:qFormat/>
    <w:rsid w:val="00D2308F"/>
    <w:pPr>
      <w:keepNext/>
      <w:numPr>
        <w:ilvl w:val="8"/>
        <w:numId w:val="2"/>
      </w:numPr>
      <w:tabs>
        <w:tab w:val="left" w:pos="1200"/>
      </w:tabs>
      <w:jc w:val="both"/>
      <w:outlineLvl w:val="8"/>
    </w:pPr>
    <w:rPr>
      <w:rFonts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08F"/>
    <w:rPr>
      <w:rFonts w:ascii="Arial" w:eastAsia="Times New Roman" w:hAnsi="Arial" w:cs="Arial"/>
      <w:sz w:val="24"/>
      <w:szCs w:val="24"/>
      <w:lang w:val="en-US"/>
    </w:rPr>
  </w:style>
  <w:style w:type="character" w:customStyle="1" w:styleId="Heading2Char">
    <w:name w:val="Heading 2 Char"/>
    <w:basedOn w:val="DefaultParagraphFont"/>
    <w:link w:val="Heading2"/>
    <w:rsid w:val="00D2308F"/>
    <w:rPr>
      <w:rFonts w:ascii="Arial" w:eastAsia="Times New Roman" w:hAnsi="Arial" w:cs="Arial"/>
      <w:sz w:val="24"/>
      <w:szCs w:val="24"/>
      <w:lang w:val="en-US"/>
    </w:rPr>
  </w:style>
  <w:style w:type="character" w:customStyle="1" w:styleId="Heading3Char">
    <w:name w:val="Heading 3 Char"/>
    <w:basedOn w:val="DefaultParagraphFont"/>
    <w:rsid w:val="00D2308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2308F"/>
    <w:rPr>
      <w:rFonts w:ascii="Arial" w:eastAsia="Times New Roman" w:hAnsi="Arial" w:cs="Times New Roman"/>
      <w:sz w:val="24"/>
      <w:szCs w:val="24"/>
      <w:lang w:val="en-US"/>
    </w:rPr>
  </w:style>
  <w:style w:type="character" w:customStyle="1" w:styleId="Heading5Char">
    <w:name w:val="Heading 5 Char"/>
    <w:basedOn w:val="DefaultParagraphFont"/>
    <w:link w:val="Heading5"/>
    <w:rsid w:val="00D2308F"/>
    <w:rPr>
      <w:rFonts w:ascii="Arial" w:eastAsia="Arial Unicode MS" w:hAnsi="Arial" w:cs="Times New Roman"/>
      <w:b/>
      <w:sz w:val="20"/>
      <w:szCs w:val="20"/>
    </w:rPr>
  </w:style>
  <w:style w:type="character" w:customStyle="1" w:styleId="Heading6Char">
    <w:name w:val="Heading 6 Char"/>
    <w:basedOn w:val="DefaultParagraphFont"/>
    <w:link w:val="Heading6"/>
    <w:rsid w:val="00D2308F"/>
    <w:rPr>
      <w:rFonts w:ascii="Tahoma" w:eastAsia="Arial Unicode MS" w:hAnsi="Tahoma" w:cs="Times New Roman"/>
      <w:b/>
      <w:szCs w:val="20"/>
    </w:rPr>
  </w:style>
  <w:style w:type="character" w:customStyle="1" w:styleId="Heading7Char">
    <w:name w:val="Heading 7 Char"/>
    <w:basedOn w:val="DefaultParagraphFont"/>
    <w:link w:val="Heading7"/>
    <w:rsid w:val="00D2308F"/>
    <w:rPr>
      <w:rFonts w:ascii="Arial" w:eastAsia="Times New Roman" w:hAnsi="Arial" w:cs="Arial"/>
      <w:b/>
      <w:bCs/>
      <w:i/>
      <w:iCs/>
      <w:color w:val="0000FF"/>
      <w:sz w:val="24"/>
      <w:szCs w:val="24"/>
    </w:rPr>
  </w:style>
  <w:style w:type="character" w:customStyle="1" w:styleId="Heading8Char">
    <w:name w:val="Heading 8 Char"/>
    <w:basedOn w:val="DefaultParagraphFont"/>
    <w:link w:val="Heading8"/>
    <w:rsid w:val="00D2308F"/>
    <w:rPr>
      <w:rFonts w:ascii="Arial" w:eastAsia="Times New Roman" w:hAnsi="Arial" w:cs="Arial"/>
      <w:b/>
      <w:bCs/>
      <w:sz w:val="24"/>
      <w:szCs w:val="24"/>
    </w:rPr>
  </w:style>
  <w:style w:type="character" w:customStyle="1" w:styleId="Heading9Char">
    <w:name w:val="Heading 9 Char"/>
    <w:basedOn w:val="DefaultParagraphFont"/>
    <w:link w:val="Heading9"/>
    <w:rsid w:val="00D2308F"/>
    <w:rPr>
      <w:rFonts w:ascii="Arial" w:eastAsia="Times New Roman" w:hAnsi="Arial" w:cs="Arial"/>
      <w:b/>
      <w:bCs/>
      <w:color w:val="FF0000"/>
      <w:sz w:val="24"/>
      <w:szCs w:val="24"/>
    </w:rPr>
  </w:style>
  <w:style w:type="paragraph" w:styleId="TOC1">
    <w:name w:val="toc 1"/>
    <w:basedOn w:val="Default"/>
    <w:next w:val="Default"/>
    <w:autoRedefine/>
    <w:uiPriority w:val="39"/>
    <w:rsid w:val="005144DC"/>
    <w:pPr>
      <w:tabs>
        <w:tab w:val="right" w:leader="dot" w:pos="709"/>
      </w:tabs>
      <w:autoSpaceDE/>
      <w:autoSpaceDN/>
      <w:adjustRightInd/>
      <w:spacing w:before="120"/>
      <w:ind w:left="284"/>
    </w:pPr>
    <w:rPr>
      <w:rFonts w:asciiTheme="minorHAnsi" w:hAnsiTheme="minorHAnsi" w:cs="Times New Roman"/>
      <w:b/>
      <w:bCs/>
      <w:i/>
      <w:iCs/>
      <w:color w:val="auto"/>
      <w:lang w:val="en-AU"/>
    </w:rPr>
  </w:style>
  <w:style w:type="paragraph" w:customStyle="1" w:styleId="Default">
    <w:name w:val="Default"/>
    <w:rsid w:val="00D2308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OC2">
    <w:name w:val="toc 2"/>
    <w:basedOn w:val="Default"/>
    <w:next w:val="Default"/>
    <w:autoRedefine/>
    <w:uiPriority w:val="39"/>
    <w:qFormat/>
    <w:rsid w:val="00D2308F"/>
    <w:pPr>
      <w:autoSpaceDE/>
      <w:autoSpaceDN/>
      <w:adjustRightInd/>
      <w:spacing w:before="120"/>
      <w:ind w:left="240"/>
    </w:pPr>
    <w:rPr>
      <w:rFonts w:asciiTheme="minorHAnsi" w:hAnsiTheme="minorHAnsi" w:cs="Times New Roman"/>
      <w:b/>
      <w:bCs/>
      <w:color w:val="auto"/>
      <w:sz w:val="22"/>
      <w:szCs w:val="22"/>
      <w:lang w:val="en-AU"/>
    </w:rPr>
  </w:style>
  <w:style w:type="paragraph" w:styleId="TOC3">
    <w:name w:val="toc 3"/>
    <w:basedOn w:val="Normal"/>
    <w:next w:val="Normal"/>
    <w:autoRedefine/>
    <w:uiPriority w:val="39"/>
    <w:qFormat/>
    <w:rsid w:val="00931EEB"/>
    <w:pPr>
      <w:ind w:left="480"/>
    </w:pPr>
    <w:rPr>
      <w:rFonts w:asciiTheme="minorHAnsi" w:hAnsiTheme="minorHAnsi"/>
      <w:sz w:val="20"/>
      <w:szCs w:val="20"/>
    </w:rPr>
  </w:style>
  <w:style w:type="paragraph" w:styleId="TOC4">
    <w:name w:val="toc 4"/>
    <w:basedOn w:val="Normal"/>
    <w:next w:val="Normal"/>
    <w:autoRedefine/>
    <w:uiPriority w:val="39"/>
    <w:rsid w:val="00D2308F"/>
    <w:pPr>
      <w:ind w:left="720"/>
    </w:pPr>
    <w:rPr>
      <w:rFonts w:asciiTheme="minorHAnsi" w:hAnsiTheme="minorHAnsi"/>
      <w:sz w:val="20"/>
      <w:szCs w:val="20"/>
    </w:rPr>
  </w:style>
  <w:style w:type="paragraph" w:styleId="TOC5">
    <w:name w:val="toc 5"/>
    <w:basedOn w:val="Normal"/>
    <w:next w:val="Normal"/>
    <w:autoRedefine/>
    <w:semiHidden/>
    <w:rsid w:val="00D2308F"/>
    <w:pPr>
      <w:ind w:left="960"/>
    </w:pPr>
    <w:rPr>
      <w:rFonts w:asciiTheme="minorHAnsi" w:hAnsiTheme="minorHAnsi"/>
      <w:sz w:val="20"/>
      <w:szCs w:val="20"/>
    </w:rPr>
  </w:style>
  <w:style w:type="paragraph" w:styleId="TOC6">
    <w:name w:val="toc 6"/>
    <w:basedOn w:val="Normal"/>
    <w:next w:val="Normal"/>
    <w:autoRedefine/>
    <w:semiHidden/>
    <w:rsid w:val="00D2308F"/>
    <w:pPr>
      <w:ind w:left="1200"/>
    </w:pPr>
    <w:rPr>
      <w:rFonts w:asciiTheme="minorHAnsi" w:hAnsiTheme="minorHAnsi"/>
      <w:sz w:val="20"/>
      <w:szCs w:val="20"/>
    </w:rPr>
  </w:style>
  <w:style w:type="paragraph" w:styleId="TOC7">
    <w:name w:val="toc 7"/>
    <w:basedOn w:val="Normal"/>
    <w:next w:val="Normal"/>
    <w:autoRedefine/>
    <w:semiHidden/>
    <w:rsid w:val="00D2308F"/>
    <w:pPr>
      <w:ind w:left="1440"/>
    </w:pPr>
    <w:rPr>
      <w:rFonts w:asciiTheme="minorHAnsi" w:hAnsiTheme="minorHAnsi"/>
      <w:sz w:val="20"/>
      <w:szCs w:val="20"/>
    </w:rPr>
  </w:style>
  <w:style w:type="paragraph" w:styleId="TOC8">
    <w:name w:val="toc 8"/>
    <w:basedOn w:val="Normal"/>
    <w:next w:val="Normal"/>
    <w:autoRedefine/>
    <w:semiHidden/>
    <w:rsid w:val="00D2308F"/>
    <w:pPr>
      <w:ind w:left="1680"/>
    </w:pPr>
    <w:rPr>
      <w:rFonts w:asciiTheme="minorHAnsi" w:hAnsiTheme="minorHAnsi"/>
      <w:sz w:val="20"/>
      <w:szCs w:val="20"/>
    </w:rPr>
  </w:style>
  <w:style w:type="paragraph" w:styleId="TOC9">
    <w:name w:val="toc 9"/>
    <w:basedOn w:val="Normal"/>
    <w:next w:val="Normal"/>
    <w:autoRedefine/>
    <w:semiHidden/>
    <w:rsid w:val="00D2308F"/>
    <w:pPr>
      <w:ind w:left="1920"/>
    </w:pPr>
    <w:rPr>
      <w:rFonts w:asciiTheme="minorHAnsi" w:hAnsiTheme="minorHAnsi"/>
      <w:sz w:val="20"/>
      <w:szCs w:val="20"/>
    </w:rPr>
  </w:style>
  <w:style w:type="paragraph" w:styleId="Footer">
    <w:name w:val="footer"/>
    <w:basedOn w:val="Normal"/>
    <w:link w:val="FooterChar"/>
    <w:uiPriority w:val="99"/>
    <w:rsid w:val="00D2308F"/>
    <w:pPr>
      <w:tabs>
        <w:tab w:val="center" w:pos="4153"/>
        <w:tab w:val="right" w:pos="8306"/>
      </w:tabs>
    </w:pPr>
  </w:style>
  <w:style w:type="character" w:customStyle="1" w:styleId="FooterChar">
    <w:name w:val="Footer Char"/>
    <w:basedOn w:val="DefaultParagraphFont"/>
    <w:link w:val="Footer"/>
    <w:uiPriority w:val="99"/>
    <w:rsid w:val="00D2308F"/>
    <w:rPr>
      <w:rFonts w:ascii="Times New Roman" w:eastAsia="Times New Roman" w:hAnsi="Times New Roman" w:cs="Times New Roman"/>
      <w:sz w:val="24"/>
      <w:szCs w:val="24"/>
    </w:rPr>
  </w:style>
  <w:style w:type="character" w:styleId="PageNumber">
    <w:name w:val="page number"/>
    <w:basedOn w:val="DefaultParagraphFont"/>
    <w:rsid w:val="00D2308F"/>
  </w:style>
  <w:style w:type="character" w:styleId="Hyperlink">
    <w:name w:val="Hyperlink"/>
    <w:basedOn w:val="DefaultParagraphFont"/>
    <w:uiPriority w:val="99"/>
    <w:rsid w:val="00D2308F"/>
    <w:rPr>
      <w:color w:val="0000FF"/>
      <w:u w:val="single"/>
    </w:rPr>
  </w:style>
  <w:style w:type="paragraph" w:styleId="BodyText">
    <w:name w:val="Body Text"/>
    <w:basedOn w:val="Default"/>
    <w:next w:val="Default"/>
    <w:link w:val="BodyTextChar"/>
    <w:rsid w:val="00D2308F"/>
    <w:rPr>
      <w:rFonts w:cs="Times New Roman"/>
      <w:color w:val="auto"/>
    </w:rPr>
  </w:style>
  <w:style w:type="character" w:customStyle="1" w:styleId="BodyTextChar">
    <w:name w:val="Body Text Char"/>
    <w:basedOn w:val="DefaultParagraphFont"/>
    <w:link w:val="BodyText"/>
    <w:rsid w:val="00D2308F"/>
    <w:rPr>
      <w:rFonts w:ascii="Arial" w:eastAsia="Times New Roman" w:hAnsi="Arial" w:cs="Times New Roman"/>
      <w:sz w:val="24"/>
      <w:szCs w:val="24"/>
      <w:lang w:val="en-US"/>
    </w:rPr>
  </w:style>
  <w:style w:type="paragraph" w:styleId="BodyTextIndent">
    <w:name w:val="Body Text Indent"/>
    <w:basedOn w:val="Default"/>
    <w:next w:val="Default"/>
    <w:link w:val="BodyTextIndentChar"/>
    <w:rsid w:val="00D2308F"/>
    <w:rPr>
      <w:rFonts w:cs="Times New Roman"/>
      <w:color w:val="auto"/>
    </w:rPr>
  </w:style>
  <w:style w:type="character" w:customStyle="1" w:styleId="BodyTextIndentChar">
    <w:name w:val="Body Text Indent Char"/>
    <w:basedOn w:val="DefaultParagraphFont"/>
    <w:link w:val="BodyTextIndent"/>
    <w:rsid w:val="00D2308F"/>
    <w:rPr>
      <w:rFonts w:ascii="Arial" w:eastAsia="Times New Roman" w:hAnsi="Arial" w:cs="Times New Roman"/>
      <w:sz w:val="24"/>
      <w:szCs w:val="24"/>
      <w:lang w:val="en-US"/>
    </w:rPr>
  </w:style>
  <w:style w:type="paragraph" w:styleId="Header">
    <w:name w:val="header"/>
    <w:basedOn w:val="Default"/>
    <w:next w:val="Default"/>
    <w:link w:val="HeaderChar"/>
    <w:rsid w:val="00D2308F"/>
    <w:rPr>
      <w:rFonts w:cs="Times New Roman"/>
      <w:color w:val="auto"/>
    </w:rPr>
  </w:style>
  <w:style w:type="character" w:customStyle="1" w:styleId="HeaderChar">
    <w:name w:val="Header Char"/>
    <w:basedOn w:val="DefaultParagraphFont"/>
    <w:link w:val="Header"/>
    <w:rsid w:val="00D2308F"/>
    <w:rPr>
      <w:rFonts w:ascii="Arial" w:eastAsia="Times New Roman" w:hAnsi="Arial" w:cs="Times New Roman"/>
      <w:sz w:val="24"/>
      <w:szCs w:val="24"/>
      <w:lang w:val="en-US"/>
    </w:rPr>
  </w:style>
  <w:style w:type="paragraph" w:styleId="BodyTextIndent2">
    <w:name w:val="Body Text Indent 2"/>
    <w:basedOn w:val="Default"/>
    <w:next w:val="Default"/>
    <w:link w:val="BodyTextIndent2Char"/>
    <w:rsid w:val="00D2308F"/>
    <w:rPr>
      <w:rFonts w:cs="Times New Roman"/>
      <w:color w:val="auto"/>
    </w:rPr>
  </w:style>
  <w:style w:type="character" w:customStyle="1" w:styleId="BodyTextIndent2Char">
    <w:name w:val="Body Text Indent 2 Char"/>
    <w:basedOn w:val="DefaultParagraphFont"/>
    <w:link w:val="BodyTextIndent2"/>
    <w:rsid w:val="00D2308F"/>
    <w:rPr>
      <w:rFonts w:ascii="Arial" w:eastAsia="Times New Roman" w:hAnsi="Arial" w:cs="Times New Roman"/>
      <w:sz w:val="24"/>
      <w:szCs w:val="24"/>
      <w:lang w:val="en-US"/>
    </w:rPr>
  </w:style>
  <w:style w:type="paragraph" w:styleId="BodyTextIndent3">
    <w:name w:val="Body Text Indent 3"/>
    <w:basedOn w:val="Default"/>
    <w:next w:val="Default"/>
    <w:link w:val="BodyTextIndent3Char"/>
    <w:rsid w:val="00D2308F"/>
    <w:rPr>
      <w:rFonts w:cs="Times New Roman"/>
      <w:color w:val="auto"/>
    </w:rPr>
  </w:style>
  <w:style w:type="character" w:customStyle="1" w:styleId="BodyTextIndent3Char">
    <w:name w:val="Body Text Indent 3 Char"/>
    <w:basedOn w:val="DefaultParagraphFont"/>
    <w:link w:val="BodyTextIndent3"/>
    <w:rsid w:val="00D2308F"/>
    <w:rPr>
      <w:rFonts w:ascii="Arial" w:eastAsia="Times New Roman" w:hAnsi="Arial" w:cs="Times New Roman"/>
      <w:sz w:val="24"/>
      <w:szCs w:val="24"/>
      <w:lang w:val="en-US"/>
    </w:rPr>
  </w:style>
  <w:style w:type="paragraph" w:styleId="DocumentMap">
    <w:name w:val="Document Map"/>
    <w:basedOn w:val="Normal"/>
    <w:link w:val="DocumentMapChar"/>
    <w:semiHidden/>
    <w:rsid w:val="00D2308F"/>
    <w:pPr>
      <w:shd w:val="clear" w:color="auto" w:fill="000080"/>
    </w:pPr>
    <w:rPr>
      <w:rFonts w:ascii="Tahoma" w:hAnsi="Tahoma" w:cs="Tahoma"/>
    </w:rPr>
  </w:style>
  <w:style w:type="character" w:customStyle="1" w:styleId="DocumentMapChar">
    <w:name w:val="Document Map Char"/>
    <w:basedOn w:val="DefaultParagraphFont"/>
    <w:link w:val="DocumentMap"/>
    <w:semiHidden/>
    <w:rsid w:val="00D2308F"/>
    <w:rPr>
      <w:rFonts w:ascii="Tahoma" w:eastAsia="Times New Roman" w:hAnsi="Tahoma" w:cs="Tahoma"/>
      <w:sz w:val="24"/>
      <w:szCs w:val="24"/>
      <w:shd w:val="clear" w:color="auto" w:fill="000080"/>
    </w:rPr>
  </w:style>
  <w:style w:type="paragraph" w:styleId="Title">
    <w:name w:val="Title"/>
    <w:basedOn w:val="Normal"/>
    <w:link w:val="TitleChar"/>
    <w:qFormat/>
    <w:rsid w:val="00D2308F"/>
    <w:pPr>
      <w:jc w:val="center"/>
    </w:pPr>
    <w:rPr>
      <w:rFonts w:ascii="Times" w:eastAsia="Times" w:hAnsi="Times"/>
      <w:b/>
      <w:szCs w:val="20"/>
      <w:lang w:val="en-US"/>
    </w:rPr>
  </w:style>
  <w:style w:type="character" w:customStyle="1" w:styleId="TitleChar">
    <w:name w:val="Title Char"/>
    <w:basedOn w:val="DefaultParagraphFont"/>
    <w:link w:val="Title"/>
    <w:rsid w:val="00D2308F"/>
    <w:rPr>
      <w:rFonts w:ascii="Times" w:eastAsia="Times" w:hAnsi="Times" w:cs="Times New Roman"/>
      <w:b/>
      <w:sz w:val="24"/>
      <w:szCs w:val="20"/>
      <w:lang w:val="en-US"/>
    </w:rPr>
  </w:style>
  <w:style w:type="paragraph" w:styleId="NormalWeb">
    <w:name w:val="Normal (Web)"/>
    <w:basedOn w:val="Normal"/>
    <w:rsid w:val="00D2308F"/>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D2308F"/>
    <w:rPr>
      <w:b/>
      <w:bCs/>
    </w:rPr>
  </w:style>
  <w:style w:type="character" w:styleId="FollowedHyperlink">
    <w:name w:val="FollowedHyperlink"/>
    <w:basedOn w:val="DefaultParagraphFont"/>
    <w:rsid w:val="00D2308F"/>
    <w:rPr>
      <w:color w:val="800080"/>
      <w:u w:val="single"/>
    </w:rPr>
  </w:style>
  <w:style w:type="character" w:styleId="Emphasis">
    <w:name w:val="Emphasis"/>
    <w:basedOn w:val="DefaultParagraphFont"/>
    <w:qFormat/>
    <w:rsid w:val="00D2308F"/>
    <w:rPr>
      <w:i/>
      <w:iCs/>
    </w:rPr>
  </w:style>
  <w:style w:type="paragraph" w:customStyle="1" w:styleId="toplink">
    <w:name w:val="toplink"/>
    <w:basedOn w:val="Normal"/>
    <w:rsid w:val="00D2308F"/>
    <w:pPr>
      <w:spacing w:before="120" w:after="120"/>
      <w:jc w:val="right"/>
    </w:pPr>
    <w:rPr>
      <w:rFonts w:ascii="Verdana" w:eastAsia="Arial Unicode MS" w:hAnsi="Verdana" w:cs="Arial Unicode MS"/>
      <w:sz w:val="17"/>
      <w:szCs w:val="17"/>
    </w:rPr>
  </w:style>
  <w:style w:type="paragraph" w:styleId="BodyText2">
    <w:name w:val="Body Text 2"/>
    <w:basedOn w:val="Normal"/>
    <w:link w:val="BodyText2Char"/>
    <w:rsid w:val="00D2308F"/>
    <w:pPr>
      <w:tabs>
        <w:tab w:val="left" w:pos="720"/>
        <w:tab w:val="left" w:pos="960"/>
        <w:tab w:val="left" w:pos="1320"/>
        <w:tab w:val="left" w:pos="1680"/>
        <w:tab w:val="left" w:pos="2040"/>
      </w:tabs>
    </w:pPr>
    <w:rPr>
      <w:rFonts w:cs="Arial"/>
      <w:color w:val="FF0000"/>
    </w:rPr>
  </w:style>
  <w:style w:type="character" w:customStyle="1" w:styleId="BodyText2Char">
    <w:name w:val="Body Text 2 Char"/>
    <w:basedOn w:val="DefaultParagraphFont"/>
    <w:link w:val="BodyText2"/>
    <w:rsid w:val="00D2308F"/>
    <w:rPr>
      <w:rFonts w:ascii="Arial" w:eastAsia="Times New Roman" w:hAnsi="Arial" w:cs="Arial"/>
      <w:color w:val="FF0000"/>
      <w:sz w:val="24"/>
      <w:szCs w:val="24"/>
    </w:rPr>
  </w:style>
  <w:style w:type="paragraph" w:styleId="BodyText3">
    <w:name w:val="Body Text 3"/>
    <w:basedOn w:val="Normal"/>
    <w:link w:val="BodyText3Char"/>
    <w:rsid w:val="00D2308F"/>
    <w:pPr>
      <w:tabs>
        <w:tab w:val="left" w:pos="960"/>
        <w:tab w:val="left" w:pos="1320"/>
        <w:tab w:val="left" w:pos="1680"/>
        <w:tab w:val="left" w:pos="2040"/>
      </w:tabs>
      <w:spacing w:before="100" w:beforeAutospacing="1" w:after="100" w:afterAutospacing="1"/>
    </w:pPr>
    <w:rPr>
      <w:rFonts w:cs="Arial"/>
      <w:b/>
      <w:bCs/>
      <w:szCs w:val="19"/>
    </w:rPr>
  </w:style>
  <w:style w:type="character" w:customStyle="1" w:styleId="BodyText3Char">
    <w:name w:val="Body Text 3 Char"/>
    <w:basedOn w:val="DefaultParagraphFont"/>
    <w:link w:val="BodyText3"/>
    <w:rsid w:val="00D2308F"/>
    <w:rPr>
      <w:rFonts w:ascii="Arial" w:eastAsia="Times New Roman" w:hAnsi="Arial" w:cs="Arial"/>
      <w:b/>
      <w:bCs/>
      <w:sz w:val="24"/>
      <w:szCs w:val="19"/>
    </w:rPr>
  </w:style>
  <w:style w:type="paragraph" w:styleId="ListBullet">
    <w:name w:val="List Bullet"/>
    <w:basedOn w:val="Normal"/>
    <w:rsid w:val="00D2308F"/>
    <w:pPr>
      <w:numPr>
        <w:numId w:val="1"/>
      </w:numPr>
    </w:pPr>
  </w:style>
  <w:style w:type="table" w:styleId="TableGrid">
    <w:name w:val="Table Grid"/>
    <w:basedOn w:val="TableNormal"/>
    <w:rsid w:val="00D2308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link w:val="Heading3"/>
    <w:rsid w:val="00BF49FC"/>
    <w:rPr>
      <w:rFonts w:ascii="Arial" w:eastAsia="Times New Roman" w:hAnsi="Arial" w:cs="Arial"/>
      <w:bCs/>
      <w:sz w:val="24"/>
      <w:szCs w:val="24"/>
    </w:rPr>
  </w:style>
  <w:style w:type="paragraph" w:styleId="BalloonText">
    <w:name w:val="Balloon Text"/>
    <w:basedOn w:val="Normal"/>
    <w:link w:val="BalloonTextChar"/>
    <w:rsid w:val="00D2308F"/>
    <w:rPr>
      <w:rFonts w:ascii="Tahoma" w:hAnsi="Tahoma" w:cs="Tahoma"/>
      <w:sz w:val="16"/>
      <w:szCs w:val="16"/>
    </w:rPr>
  </w:style>
  <w:style w:type="character" w:customStyle="1" w:styleId="BalloonTextChar">
    <w:name w:val="Balloon Text Char"/>
    <w:basedOn w:val="DefaultParagraphFont"/>
    <w:link w:val="BalloonText"/>
    <w:rsid w:val="00D2308F"/>
    <w:rPr>
      <w:rFonts w:ascii="Tahoma" w:eastAsia="Times New Roman" w:hAnsi="Tahoma" w:cs="Tahoma"/>
      <w:sz w:val="16"/>
      <w:szCs w:val="16"/>
    </w:rPr>
  </w:style>
  <w:style w:type="paragraph" w:styleId="ListParagraph">
    <w:name w:val="List Paragraph"/>
    <w:basedOn w:val="Normal"/>
    <w:uiPriority w:val="34"/>
    <w:qFormat/>
    <w:rsid w:val="00213E5C"/>
    <w:pPr>
      <w:ind w:left="720"/>
      <w:contextualSpacing/>
    </w:pPr>
  </w:style>
  <w:style w:type="paragraph" w:styleId="FootnoteText">
    <w:name w:val="footnote text"/>
    <w:basedOn w:val="Normal"/>
    <w:link w:val="FootnoteTextChar"/>
    <w:uiPriority w:val="99"/>
    <w:semiHidden/>
    <w:unhideWhenUsed/>
    <w:rsid w:val="00C4203D"/>
    <w:rPr>
      <w:sz w:val="20"/>
      <w:szCs w:val="20"/>
    </w:rPr>
  </w:style>
  <w:style w:type="character" w:customStyle="1" w:styleId="FootnoteTextChar">
    <w:name w:val="Footnote Text Char"/>
    <w:basedOn w:val="DefaultParagraphFont"/>
    <w:link w:val="FootnoteText"/>
    <w:uiPriority w:val="99"/>
    <w:semiHidden/>
    <w:rsid w:val="00C4203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203D"/>
    <w:rPr>
      <w:vertAlign w:val="superscript"/>
    </w:rPr>
  </w:style>
  <w:style w:type="paragraph" w:customStyle="1" w:styleId="Pa7">
    <w:name w:val="Pa7"/>
    <w:basedOn w:val="Default"/>
    <w:next w:val="Default"/>
    <w:uiPriority w:val="99"/>
    <w:rsid w:val="00F366B5"/>
    <w:pPr>
      <w:spacing w:line="281" w:lineRule="atLeast"/>
    </w:pPr>
    <w:rPr>
      <w:rFonts w:ascii="Myriad Pro" w:eastAsiaTheme="minorHAnsi" w:hAnsi="Myriad Pro" w:cstheme="minorBidi"/>
      <w:color w:val="auto"/>
      <w:lang w:val="en-AU"/>
    </w:rPr>
  </w:style>
  <w:style w:type="character" w:customStyle="1" w:styleId="A9">
    <w:name w:val="A9"/>
    <w:uiPriority w:val="99"/>
    <w:rsid w:val="00F366B5"/>
    <w:rPr>
      <w:rFonts w:cs="Myriad Pro"/>
      <w:color w:val="000000"/>
      <w:sz w:val="20"/>
      <w:szCs w:val="20"/>
    </w:rPr>
  </w:style>
  <w:style w:type="character" w:styleId="CommentReference">
    <w:name w:val="annotation reference"/>
    <w:basedOn w:val="DefaultParagraphFont"/>
    <w:uiPriority w:val="99"/>
    <w:semiHidden/>
    <w:unhideWhenUsed/>
    <w:rsid w:val="00423D5D"/>
    <w:rPr>
      <w:sz w:val="16"/>
      <w:szCs w:val="16"/>
    </w:rPr>
  </w:style>
  <w:style w:type="paragraph" w:styleId="CommentText">
    <w:name w:val="annotation text"/>
    <w:basedOn w:val="Normal"/>
    <w:link w:val="CommentTextChar"/>
    <w:uiPriority w:val="99"/>
    <w:semiHidden/>
    <w:unhideWhenUsed/>
    <w:rsid w:val="00423D5D"/>
    <w:rPr>
      <w:sz w:val="20"/>
      <w:szCs w:val="20"/>
    </w:rPr>
  </w:style>
  <w:style w:type="character" w:customStyle="1" w:styleId="CommentTextChar">
    <w:name w:val="Comment Text Char"/>
    <w:basedOn w:val="DefaultParagraphFont"/>
    <w:link w:val="CommentText"/>
    <w:uiPriority w:val="99"/>
    <w:semiHidden/>
    <w:rsid w:val="00423D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D5D"/>
    <w:rPr>
      <w:b/>
      <w:bCs/>
    </w:rPr>
  </w:style>
  <w:style w:type="character" w:customStyle="1" w:styleId="CommentSubjectChar">
    <w:name w:val="Comment Subject Char"/>
    <w:basedOn w:val="CommentTextChar"/>
    <w:link w:val="CommentSubject"/>
    <w:uiPriority w:val="99"/>
    <w:semiHidden/>
    <w:rsid w:val="00423D5D"/>
    <w:rPr>
      <w:rFonts w:ascii="Times New Roman" w:eastAsia="Times New Roman" w:hAnsi="Times New Roman" w:cs="Times New Roman"/>
      <w:b/>
      <w:bCs/>
      <w:sz w:val="20"/>
      <w:szCs w:val="20"/>
    </w:rPr>
  </w:style>
  <w:style w:type="character" w:customStyle="1" w:styleId="StyleBold">
    <w:name w:val="Style Bold"/>
    <w:basedOn w:val="DefaultParagraphFont"/>
    <w:semiHidden/>
    <w:rsid w:val="003A763C"/>
    <w:rPr>
      <w:rFonts w:ascii="Times New Roman" w:hAnsi="Times New Roman"/>
      <w:b/>
      <w:bCs/>
      <w:szCs w:val="24"/>
      <w:lang w:val="en-US" w:eastAsia="en-US" w:bidi="he-IL"/>
    </w:rPr>
  </w:style>
  <w:style w:type="paragraph" w:customStyle="1" w:styleId="Normal-Schedule">
    <w:name w:val="Normal - Schedule"/>
    <w:rsid w:val="002F4140"/>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TableTextNormal">
    <w:name w:val="Table Text Normal"/>
    <w:basedOn w:val="Normal"/>
    <w:rsid w:val="00E05420"/>
    <w:pPr>
      <w:kinsoku w:val="0"/>
      <w:overflowPunct w:val="0"/>
      <w:autoSpaceDE w:val="0"/>
      <w:autoSpaceDN w:val="0"/>
      <w:adjustRightInd w:val="0"/>
      <w:snapToGrid w:val="0"/>
      <w:spacing w:before="40" w:after="40"/>
    </w:pPr>
    <w:rPr>
      <w:rFonts w:ascii="Georgia" w:hAnsi="Georgia" w:cs="Arial"/>
      <w:snapToGrid w:val="0"/>
      <w:sz w:val="18"/>
      <w:szCs w:val="21"/>
    </w:rPr>
  </w:style>
  <w:style w:type="paragraph" w:styleId="Caption">
    <w:name w:val="caption"/>
    <w:basedOn w:val="Normal"/>
    <w:next w:val="Normal"/>
    <w:uiPriority w:val="35"/>
    <w:unhideWhenUsed/>
    <w:qFormat/>
    <w:rsid w:val="0027275F"/>
    <w:pPr>
      <w:spacing w:after="200"/>
      <w:jc w:val="center"/>
    </w:pPr>
    <w:rPr>
      <w:b/>
      <w:bCs/>
      <w:sz w:val="18"/>
      <w:szCs w:val="18"/>
    </w:rPr>
  </w:style>
  <w:style w:type="paragraph" w:styleId="PlainText">
    <w:name w:val="Plain Text"/>
    <w:basedOn w:val="Normal"/>
    <w:link w:val="PlainTextChar"/>
    <w:uiPriority w:val="99"/>
    <w:unhideWhenUsed/>
    <w:rsid w:val="0045460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54608"/>
    <w:rPr>
      <w:rFonts w:ascii="Consolas" w:hAnsi="Consolas" w:cs="Consolas"/>
      <w:sz w:val="21"/>
      <w:szCs w:val="21"/>
    </w:rPr>
  </w:style>
  <w:style w:type="paragraph" w:styleId="TOCHeading">
    <w:name w:val="TOC Heading"/>
    <w:basedOn w:val="Heading1"/>
    <w:next w:val="Normal"/>
    <w:uiPriority w:val="39"/>
    <w:unhideWhenUsed/>
    <w:qFormat/>
    <w:rsid w:val="00AE611B"/>
    <w:pPr>
      <w:keepNext/>
      <w:keepLines/>
      <w:numPr>
        <w:numId w:val="0"/>
      </w:numPr>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88783">
      <w:bodyDiv w:val="1"/>
      <w:marLeft w:val="0"/>
      <w:marRight w:val="0"/>
      <w:marTop w:val="0"/>
      <w:marBottom w:val="0"/>
      <w:divBdr>
        <w:top w:val="none" w:sz="0" w:space="0" w:color="auto"/>
        <w:left w:val="none" w:sz="0" w:space="0" w:color="auto"/>
        <w:bottom w:val="none" w:sz="0" w:space="0" w:color="auto"/>
        <w:right w:val="none" w:sz="0" w:space="0" w:color="auto"/>
      </w:divBdr>
    </w:div>
    <w:div w:id="1534225295">
      <w:bodyDiv w:val="1"/>
      <w:marLeft w:val="0"/>
      <w:marRight w:val="0"/>
      <w:marTop w:val="0"/>
      <w:marBottom w:val="0"/>
      <w:divBdr>
        <w:top w:val="none" w:sz="0" w:space="0" w:color="auto"/>
        <w:left w:val="none" w:sz="0" w:space="0" w:color="auto"/>
        <w:bottom w:val="none" w:sz="0" w:space="0" w:color="auto"/>
        <w:right w:val="none" w:sz="0" w:space="0" w:color="auto"/>
      </w:divBdr>
    </w:div>
    <w:div w:id="1643000706">
      <w:bodyDiv w:val="1"/>
      <w:marLeft w:val="0"/>
      <w:marRight w:val="0"/>
      <w:marTop w:val="0"/>
      <w:marBottom w:val="0"/>
      <w:divBdr>
        <w:top w:val="none" w:sz="0" w:space="0" w:color="auto"/>
        <w:left w:val="none" w:sz="0" w:space="0" w:color="auto"/>
        <w:bottom w:val="none" w:sz="0" w:space="0" w:color="auto"/>
        <w:right w:val="none" w:sz="0" w:space="0" w:color="auto"/>
      </w:divBdr>
      <w:divsChild>
        <w:div w:id="985544850">
          <w:marLeft w:val="0"/>
          <w:marRight w:val="0"/>
          <w:marTop w:val="0"/>
          <w:marBottom w:val="0"/>
          <w:divBdr>
            <w:top w:val="none" w:sz="0" w:space="0" w:color="auto"/>
            <w:left w:val="none" w:sz="0" w:space="0" w:color="auto"/>
            <w:bottom w:val="none" w:sz="0" w:space="0" w:color="auto"/>
            <w:right w:val="none" w:sz="0" w:space="0" w:color="auto"/>
          </w:divBdr>
          <w:divsChild>
            <w:div w:id="1990013847">
              <w:marLeft w:val="0"/>
              <w:marRight w:val="0"/>
              <w:marTop w:val="0"/>
              <w:marBottom w:val="0"/>
              <w:divBdr>
                <w:top w:val="none" w:sz="0" w:space="0" w:color="auto"/>
                <w:left w:val="none" w:sz="0" w:space="0" w:color="auto"/>
                <w:bottom w:val="none" w:sz="0" w:space="0" w:color="auto"/>
                <w:right w:val="none" w:sz="0" w:space="0" w:color="auto"/>
              </w:divBdr>
              <w:divsChild>
                <w:div w:id="822504889">
                  <w:marLeft w:val="0"/>
                  <w:marRight w:val="0"/>
                  <w:marTop w:val="0"/>
                  <w:marBottom w:val="0"/>
                  <w:divBdr>
                    <w:top w:val="none" w:sz="0" w:space="0" w:color="auto"/>
                    <w:left w:val="none" w:sz="0" w:space="0" w:color="auto"/>
                    <w:bottom w:val="none" w:sz="0" w:space="0" w:color="auto"/>
                    <w:right w:val="none" w:sz="0" w:space="0" w:color="auto"/>
                  </w:divBdr>
                  <w:divsChild>
                    <w:div w:id="1913344277">
                      <w:marLeft w:val="0"/>
                      <w:marRight w:val="0"/>
                      <w:marTop w:val="0"/>
                      <w:marBottom w:val="0"/>
                      <w:divBdr>
                        <w:top w:val="none" w:sz="0" w:space="0" w:color="auto"/>
                        <w:left w:val="none" w:sz="0" w:space="0" w:color="auto"/>
                        <w:bottom w:val="none" w:sz="0" w:space="0" w:color="auto"/>
                        <w:right w:val="none" w:sz="0" w:space="0" w:color="auto"/>
                      </w:divBdr>
                      <w:divsChild>
                        <w:div w:id="1525746755">
                          <w:marLeft w:val="0"/>
                          <w:marRight w:val="0"/>
                          <w:marTop w:val="100"/>
                          <w:marBottom w:val="150"/>
                          <w:divBdr>
                            <w:top w:val="none" w:sz="0" w:space="0" w:color="auto"/>
                            <w:left w:val="none" w:sz="0" w:space="0" w:color="auto"/>
                            <w:bottom w:val="none" w:sz="0" w:space="0" w:color="auto"/>
                            <w:right w:val="none" w:sz="0" w:space="0" w:color="auto"/>
                          </w:divBdr>
                          <w:divsChild>
                            <w:div w:id="952173073">
                              <w:marLeft w:val="150"/>
                              <w:marRight w:val="0"/>
                              <w:marTop w:val="0"/>
                              <w:marBottom w:val="0"/>
                              <w:divBdr>
                                <w:top w:val="single" w:sz="12" w:space="0" w:color="E4E4E5"/>
                                <w:left w:val="none" w:sz="0" w:space="0" w:color="auto"/>
                                <w:bottom w:val="none" w:sz="0" w:space="0" w:color="auto"/>
                                <w:right w:val="none" w:sz="0" w:space="0" w:color="auto"/>
                              </w:divBdr>
                              <w:divsChild>
                                <w:div w:id="82186503">
                                  <w:marLeft w:val="0"/>
                                  <w:marRight w:val="0"/>
                                  <w:marTop w:val="100"/>
                                  <w:marBottom w:val="100"/>
                                  <w:divBdr>
                                    <w:top w:val="none" w:sz="0" w:space="0" w:color="auto"/>
                                    <w:left w:val="none" w:sz="0" w:space="0" w:color="auto"/>
                                    <w:bottom w:val="none" w:sz="0" w:space="0" w:color="auto"/>
                                    <w:right w:val="none" w:sz="0" w:space="0" w:color="auto"/>
                                  </w:divBdr>
                                  <w:divsChild>
                                    <w:div w:id="3327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0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rastructure.gov.au/transport/australia/dangerous/dg_code_7e.aspx" TargetMode="External"/><Relationship Id="rId18" Type="http://schemas.openxmlformats.org/officeDocument/2006/relationships/hyperlink" Target="http://www.unece.org/trans/danger/publi/ghs/ghs_rev03/03files_e.html" TargetMode="External"/><Relationship Id="rId26" Type="http://schemas.openxmlformats.org/officeDocument/2006/relationships/image" Target="media/image6.jpeg"/><Relationship Id="rId39" Type="http://schemas.openxmlformats.org/officeDocument/2006/relationships/hyperlink" Target="http://www.safeworkaustralia.gov.au/sites/SWA/about/Publications/Documents/642/Preparation_of_Safety_Data_Sheet_for_Hazardous_Chemicals2.pdf" TargetMode="External"/><Relationship Id="rId3" Type="http://schemas.openxmlformats.org/officeDocument/2006/relationships/styles" Target="styles.xml"/><Relationship Id="rId21" Type="http://schemas.openxmlformats.org/officeDocument/2006/relationships/hyperlink" Target="https://www.workcover.nsw.gov.au/__data/assets/pdf_file/0017/15218/labelling-of-workplace-hazardous-chemicals-code-of-practice-July-2015-3562.pdf" TargetMode="External"/><Relationship Id="rId34" Type="http://schemas.openxmlformats.org/officeDocument/2006/relationships/hyperlink" Target="http://www.unece.org/trans/danger/publi/ghs/ghs_rev03/03files_e.html" TargetMode="External"/><Relationship Id="rId42" Type="http://schemas.openxmlformats.org/officeDocument/2006/relationships/hyperlink" Target="https://www.comcare.gov.au/preventing/hazards/chemical_hazards/globally_harmonised_system_of_classification_and_labelling_of_chemicals_ghs/ghs_video"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ece.org/trans/danger/publi/ghs/ghs_rev03/03files_e.html" TargetMode="External"/><Relationship Id="rId17" Type="http://schemas.openxmlformats.org/officeDocument/2006/relationships/hyperlink" Target="http://www.unece.org/trans/danger/publi/ghs/ghs_rev03/03files_e.html" TargetMode="External"/><Relationship Id="rId25" Type="http://schemas.openxmlformats.org/officeDocument/2006/relationships/image" Target="media/image5.jpeg"/><Relationship Id="rId33" Type="http://schemas.openxmlformats.org/officeDocument/2006/relationships/hyperlink" Target="http://www.unece.org/fileadmin/DAM/trans/danger/publi/ghs/ghs_rev03/English/07e_annex3.pdf" TargetMode="External"/><Relationship Id="rId38" Type="http://schemas.openxmlformats.org/officeDocument/2006/relationships/hyperlink" Target="http://www.safework.nsw.gov.au/__data/assets/pdf_file/0016/50083/Labelling-of-workplace-hazardous-chemicals-code-of-practice-SW08161-0316-313937.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ece.org/trans/danger/publi/ghs/ghs_rev03/03files_e.html" TargetMode="External"/><Relationship Id="rId20" Type="http://schemas.openxmlformats.org/officeDocument/2006/relationships/hyperlink" Target="http://www.unece.org/trans/danger/publi/ghs/pictograms.html" TargetMode="External"/><Relationship Id="rId29" Type="http://schemas.openxmlformats.org/officeDocument/2006/relationships/image" Target="media/image9.jpeg"/><Relationship Id="rId41" Type="http://schemas.openxmlformats.org/officeDocument/2006/relationships/hyperlink" Target="http://www.safeworkaustralia.gov.au/sites/swa/whs-information/hazardous-chemicals/pages/hazardous-chemicals-other-substan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ce.org/trans/danger/publi/ghs/ghs_rev03/03files_e.html" TargetMode="External"/><Relationship Id="rId24" Type="http://schemas.openxmlformats.org/officeDocument/2006/relationships/image" Target="media/image4.jpeg"/><Relationship Id="rId32" Type="http://schemas.openxmlformats.org/officeDocument/2006/relationships/hyperlink" Target="http://www.unece.org/trans/danger/publi/ghs/ghs_rev03/03files_e.html" TargetMode="External"/><Relationship Id="rId37" Type="http://schemas.openxmlformats.org/officeDocument/2006/relationships/hyperlink" Target="http://www.safework.nsw.gov.au/__data/assets/pdf_file/0018/52155/managing-risks-hazardous-chemicals-code-3837.pdf" TargetMode="External"/><Relationship Id="rId40" Type="http://schemas.openxmlformats.org/officeDocument/2006/relationships/hyperlink" Target="http://www.safework.nsw.gov.au/health-and-safety/safety-topics-a-z/hazardous-chemical/chemical-labelling"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frastructure.gov.au/transport/australia/dangerous/dg_code_7e.aspx"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hyperlink" Target="http://www.safeworkaustralia.gov.au/sites/swa/whs-information/hazardous-chemicals/faqs/pages/faqs" TargetMode="External"/><Relationship Id="rId10" Type="http://schemas.openxmlformats.org/officeDocument/2006/relationships/hyperlink" Target="http://www.legislation.nsw.gov.au/viewtop/inforce/subordleg+674+2011+cd+0+N/?dq=Regulations%20under%20Work%20Health%20and%20Safety%20Act%202011%20No%2010" TargetMode="External"/><Relationship Id="rId19" Type="http://schemas.openxmlformats.org/officeDocument/2006/relationships/hyperlink" Target="http://www.unece.org/trans/danger/publi/ghs/ghs_rev03/03files_e.html" TargetMode="External"/><Relationship Id="rId31" Type="http://schemas.openxmlformats.org/officeDocument/2006/relationships/hyperlink" Target="http://www.unece.org/fileadmin/DAM/trans/danger/publi/ghs/ghs_rev03/English/07e_annex3.pdf" TargetMode="External"/><Relationship Id="rId44" Type="http://schemas.openxmlformats.org/officeDocument/2006/relationships/hyperlink" Target="http://www.comcare.gov.au/static/lectora/ghs/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frastructure.gov.au/transport/australia/dangerous/dg_code_7e.aspx"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hyperlink" Target="http://www.safeworkaustralia.gov.au/sites/SWA/about/Publications/Documents/679/Classification_and_labelling_workplace_hazardous_chemicals_poster%20-A4.pdf" TargetMode="External"/><Relationship Id="rId43" Type="http://schemas.openxmlformats.org/officeDocument/2006/relationships/hyperlink" Target="https://www.comcare.gov.au/preventing/hazards/chemical_hazards/globally_harmonised_system_of_classification_and_labelling_of_chemicals_gh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afeworkaustralia.gov.au/sites/swa/about/publications/pages/cp1994labellingofsubstances" TargetMode="External"/><Relationship Id="rId1" Type="http://schemas.openxmlformats.org/officeDocument/2006/relationships/hyperlink" Target="http://www.unece.org/trans/danger/publi/ghs/ghs_rev03/03files_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A5ECA-7E36-485A-900B-562554D8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2806</Words>
  <Characters>15996</Characters>
  <Application>Microsoft Office Word</Application>
  <DocSecurity>12</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18765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8445534</dc:creator>
  <cp:lastModifiedBy>Trish Squillari</cp:lastModifiedBy>
  <cp:revision>2</cp:revision>
  <cp:lastPrinted>2016-07-04T01:52:00Z</cp:lastPrinted>
  <dcterms:created xsi:type="dcterms:W3CDTF">2016-09-27T03:47:00Z</dcterms:created>
  <dcterms:modified xsi:type="dcterms:W3CDTF">2016-09-27T03:47:00Z</dcterms:modified>
</cp:coreProperties>
</file>